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0B28" w:rsidRDefault="00CF0B28" w:rsidP="00CF0B28">
      <w:pPr>
        <w:autoSpaceDE w:val="0"/>
        <w:autoSpaceDN w:val="0"/>
        <w:adjustRightInd w:val="0"/>
        <w:jc w:val="both"/>
        <w:rPr>
          <w:rFonts w:ascii="Arial" w:hAnsi="Arial" w:cs="Arial"/>
          <w:sz w:val="26"/>
          <w:szCs w:val="26"/>
          <w:lang w:val="sv-SE"/>
        </w:rPr>
      </w:pPr>
      <w:r>
        <w:rPr>
          <w:rFonts w:ascii="Arial" w:hAnsi="Arial" w:cs="Arial"/>
          <w:sz w:val="26"/>
          <w:szCs w:val="26"/>
          <w:lang w:val="sv-SE"/>
        </w:rPr>
        <w:t xml:space="preserve">Crna Gora </w:t>
      </w:r>
    </w:p>
    <w:p w:rsidR="00CF0B28" w:rsidRDefault="00CF0B28" w:rsidP="00CF0B28">
      <w:pPr>
        <w:autoSpaceDE w:val="0"/>
        <w:autoSpaceDN w:val="0"/>
        <w:adjustRightInd w:val="0"/>
        <w:jc w:val="both"/>
        <w:rPr>
          <w:rFonts w:ascii="Arial" w:hAnsi="Arial" w:cs="Arial"/>
          <w:b/>
          <w:bCs/>
          <w:sz w:val="26"/>
          <w:szCs w:val="26"/>
          <w:lang w:val="sv-SE"/>
        </w:rPr>
      </w:pPr>
      <w:r>
        <w:rPr>
          <w:rFonts w:ascii="Arial" w:hAnsi="Arial" w:cs="Arial"/>
          <w:b/>
          <w:bCs/>
          <w:sz w:val="26"/>
          <w:szCs w:val="26"/>
          <w:lang w:val="sv-SE"/>
        </w:rPr>
        <w:t>KOMISIJA ZA ŽALBE</w:t>
      </w:r>
    </w:p>
    <w:p w:rsidR="00CF0B28" w:rsidRDefault="006255E7" w:rsidP="00CF0B28">
      <w:pPr>
        <w:autoSpaceDE w:val="0"/>
        <w:autoSpaceDN w:val="0"/>
        <w:adjustRightInd w:val="0"/>
        <w:jc w:val="both"/>
        <w:rPr>
          <w:rFonts w:ascii="Arial" w:hAnsi="Arial" w:cs="Arial"/>
          <w:sz w:val="26"/>
          <w:szCs w:val="26"/>
          <w:lang w:val="sv-SE"/>
        </w:rPr>
      </w:pPr>
      <w:r>
        <w:rPr>
          <w:rFonts w:ascii="Arial" w:hAnsi="Arial" w:cs="Arial"/>
          <w:sz w:val="26"/>
          <w:szCs w:val="26"/>
          <w:lang w:val="sv-SE"/>
        </w:rPr>
        <w:t xml:space="preserve">Broj: </w:t>
      </w:r>
      <w:r w:rsidR="00896DB9">
        <w:rPr>
          <w:rFonts w:ascii="Arial" w:hAnsi="Arial" w:cs="Arial"/>
          <w:sz w:val="26"/>
          <w:szCs w:val="26"/>
          <w:lang w:val="sv-SE"/>
        </w:rPr>
        <w:t>192/14</w:t>
      </w:r>
    </w:p>
    <w:p w:rsidR="00CF0B28" w:rsidRDefault="00CF0B28" w:rsidP="00CF0B28">
      <w:pPr>
        <w:autoSpaceDE w:val="0"/>
        <w:autoSpaceDN w:val="0"/>
        <w:adjustRightInd w:val="0"/>
        <w:jc w:val="both"/>
        <w:rPr>
          <w:rFonts w:ascii="Arial" w:hAnsi="Arial" w:cs="Arial"/>
          <w:sz w:val="26"/>
          <w:szCs w:val="26"/>
          <w:lang w:val="sv-SE"/>
        </w:rPr>
      </w:pPr>
      <w:r>
        <w:rPr>
          <w:rFonts w:ascii="Arial" w:hAnsi="Arial" w:cs="Arial"/>
          <w:sz w:val="26"/>
          <w:szCs w:val="26"/>
          <w:lang w:val="sv-SE"/>
        </w:rPr>
        <w:t xml:space="preserve">Podgorica, 10. april 2014. godine </w:t>
      </w:r>
    </w:p>
    <w:p w:rsidR="00CF0B28" w:rsidRDefault="00CF0B28" w:rsidP="00CF0B28">
      <w:pPr>
        <w:autoSpaceDE w:val="0"/>
        <w:autoSpaceDN w:val="0"/>
        <w:adjustRightInd w:val="0"/>
        <w:jc w:val="both"/>
        <w:rPr>
          <w:rFonts w:ascii="Arial" w:hAnsi="Arial" w:cs="Arial"/>
          <w:sz w:val="26"/>
          <w:szCs w:val="26"/>
          <w:lang w:val="sv-SE"/>
        </w:rPr>
      </w:pPr>
    </w:p>
    <w:p w:rsidR="00CF0B28" w:rsidRPr="002833AA" w:rsidRDefault="00CF0B28" w:rsidP="00F85252">
      <w:pPr>
        <w:autoSpaceDE w:val="0"/>
        <w:autoSpaceDN w:val="0"/>
        <w:adjustRightInd w:val="0"/>
        <w:ind w:firstLine="720"/>
        <w:jc w:val="both"/>
        <w:rPr>
          <w:rFonts w:ascii="Arial" w:hAnsi="Arial" w:cs="Arial"/>
          <w:sz w:val="22"/>
          <w:szCs w:val="22"/>
          <w:lang w:val="sv-SE"/>
        </w:rPr>
      </w:pPr>
      <w:r w:rsidRPr="002833AA">
        <w:rPr>
          <w:rFonts w:ascii="Arial" w:hAnsi="Arial" w:cs="Arial"/>
          <w:sz w:val="22"/>
          <w:szCs w:val="22"/>
          <w:lang w:val="sv-SE"/>
        </w:rPr>
        <w:t xml:space="preserve">Komisija za žalbe, na osnovu čl. 136 i 137 Zakona o državnim službenicima i namještenicima („Službeni list CG“, br. 39/11, 50/11 i 66 /12), rješavajući po žalbi </w:t>
      </w:r>
      <w:r w:rsidR="00896DB9" w:rsidRPr="002833AA">
        <w:rPr>
          <w:rFonts w:ascii="Arial" w:hAnsi="Arial" w:cs="Arial"/>
          <w:b/>
          <w:sz w:val="22"/>
          <w:szCs w:val="22"/>
          <w:lang w:val="sv-SE"/>
        </w:rPr>
        <w:t>M</w:t>
      </w:r>
      <w:r w:rsidR="004524A2">
        <w:rPr>
          <w:rFonts w:ascii="Arial" w:hAnsi="Arial" w:cs="Arial"/>
          <w:b/>
          <w:sz w:val="22"/>
          <w:szCs w:val="22"/>
          <w:lang w:val="sv-SE"/>
        </w:rPr>
        <w:t>. V.</w:t>
      </w:r>
      <w:r w:rsidRPr="002833AA">
        <w:rPr>
          <w:rFonts w:ascii="Arial" w:hAnsi="Arial" w:cs="Arial"/>
          <w:b/>
          <w:sz w:val="22"/>
          <w:szCs w:val="22"/>
          <w:lang w:val="sv-SE"/>
        </w:rPr>
        <w:t xml:space="preserve">, </w:t>
      </w:r>
      <w:r w:rsidRPr="002833AA">
        <w:rPr>
          <w:rFonts w:ascii="Arial" w:hAnsi="Arial" w:cs="Arial"/>
          <w:sz w:val="22"/>
          <w:szCs w:val="22"/>
          <w:lang w:val="sv-SE"/>
        </w:rPr>
        <w:t>koga zastupa punomoćnik Lj</w:t>
      </w:r>
      <w:r w:rsidR="004524A2">
        <w:rPr>
          <w:rFonts w:ascii="Arial" w:hAnsi="Arial" w:cs="Arial"/>
          <w:sz w:val="22"/>
          <w:szCs w:val="22"/>
          <w:lang w:val="sv-SE"/>
        </w:rPr>
        <w:t xml:space="preserve">. M. S. </w:t>
      </w:r>
      <w:r w:rsidRPr="002833AA">
        <w:rPr>
          <w:rFonts w:ascii="Arial" w:hAnsi="Arial" w:cs="Arial"/>
          <w:sz w:val="22"/>
          <w:szCs w:val="22"/>
          <w:lang w:val="sv-SE"/>
        </w:rPr>
        <w:t xml:space="preserve">advokat iz Podgorice, </w:t>
      </w:r>
      <w:r w:rsidR="004524A2">
        <w:rPr>
          <w:rFonts w:ascii="Arial" w:hAnsi="Arial" w:cs="Arial"/>
          <w:sz w:val="22"/>
          <w:szCs w:val="22"/>
          <w:lang w:val="sv-SE"/>
        </w:rPr>
        <w:t>izjavljenoj na rješenje m</w:t>
      </w:r>
      <w:r w:rsidR="00343D99">
        <w:rPr>
          <w:rFonts w:ascii="Arial" w:hAnsi="Arial" w:cs="Arial"/>
          <w:sz w:val="22"/>
          <w:szCs w:val="22"/>
          <w:lang w:val="sv-SE"/>
        </w:rPr>
        <w:t>. u. p.,</w:t>
      </w:r>
      <w:r w:rsidR="00C67A92" w:rsidRPr="002833AA">
        <w:rPr>
          <w:rFonts w:ascii="Arial" w:hAnsi="Arial" w:cs="Arial"/>
          <w:sz w:val="22"/>
          <w:szCs w:val="22"/>
          <w:lang w:val="sv-SE"/>
        </w:rPr>
        <w:t xml:space="preserve"> 01 br.115/14-141</w:t>
      </w:r>
      <w:r w:rsidR="00896DB9" w:rsidRPr="002833AA">
        <w:rPr>
          <w:rFonts w:ascii="Arial" w:hAnsi="Arial" w:cs="Arial"/>
          <w:sz w:val="22"/>
          <w:szCs w:val="22"/>
          <w:lang w:val="sv-SE"/>
        </w:rPr>
        <w:t>69</w:t>
      </w:r>
      <w:r w:rsidRPr="002833AA">
        <w:rPr>
          <w:rFonts w:ascii="Arial" w:hAnsi="Arial" w:cs="Arial"/>
          <w:sz w:val="22"/>
          <w:szCs w:val="22"/>
          <w:lang w:val="sv-SE"/>
        </w:rPr>
        <w:t xml:space="preserve">/1 od 21.03.2014. godine, na 51. sjednici održanoj  10.04.2014. godine, donijela je </w:t>
      </w:r>
    </w:p>
    <w:p w:rsidR="00CF0B28" w:rsidRPr="002833AA" w:rsidRDefault="00CF0B28" w:rsidP="00CF0B28">
      <w:pPr>
        <w:autoSpaceDE w:val="0"/>
        <w:autoSpaceDN w:val="0"/>
        <w:adjustRightInd w:val="0"/>
        <w:jc w:val="center"/>
        <w:rPr>
          <w:rFonts w:ascii="Arial" w:hAnsi="Arial" w:cs="Arial"/>
          <w:b/>
          <w:bCs/>
          <w:sz w:val="22"/>
          <w:szCs w:val="22"/>
          <w:lang w:val="sv-SE"/>
        </w:rPr>
      </w:pPr>
    </w:p>
    <w:p w:rsidR="00CF0B28" w:rsidRPr="002833AA" w:rsidRDefault="00CF0B28" w:rsidP="00CF0B28">
      <w:pPr>
        <w:autoSpaceDE w:val="0"/>
        <w:autoSpaceDN w:val="0"/>
        <w:adjustRightInd w:val="0"/>
        <w:jc w:val="center"/>
        <w:rPr>
          <w:rFonts w:ascii="Arial" w:hAnsi="Arial" w:cs="Arial"/>
          <w:b/>
          <w:bCs/>
          <w:sz w:val="22"/>
          <w:szCs w:val="22"/>
          <w:lang w:val="sv-SE"/>
        </w:rPr>
      </w:pPr>
      <w:r w:rsidRPr="002833AA">
        <w:rPr>
          <w:rFonts w:ascii="Arial" w:hAnsi="Arial" w:cs="Arial"/>
          <w:b/>
          <w:bCs/>
          <w:sz w:val="22"/>
          <w:szCs w:val="22"/>
          <w:lang w:val="sv-SE"/>
        </w:rPr>
        <w:t xml:space="preserve">R J E Š E NJ E </w:t>
      </w:r>
    </w:p>
    <w:p w:rsidR="00CF0B28" w:rsidRPr="002833AA" w:rsidRDefault="00CF0B28" w:rsidP="00CF0B28">
      <w:pPr>
        <w:autoSpaceDE w:val="0"/>
        <w:autoSpaceDN w:val="0"/>
        <w:adjustRightInd w:val="0"/>
        <w:jc w:val="center"/>
        <w:rPr>
          <w:rFonts w:ascii="Arial" w:hAnsi="Arial" w:cs="Arial"/>
          <w:b/>
          <w:bCs/>
          <w:sz w:val="22"/>
          <w:szCs w:val="22"/>
          <w:lang w:val="sv-SE"/>
        </w:rPr>
      </w:pPr>
    </w:p>
    <w:p w:rsidR="00CF0B28" w:rsidRPr="002833AA" w:rsidRDefault="00CF0B28" w:rsidP="00F85252">
      <w:pPr>
        <w:pStyle w:val="NoSpacing"/>
        <w:ind w:firstLine="720"/>
        <w:jc w:val="both"/>
        <w:rPr>
          <w:rFonts w:ascii="Arial" w:hAnsi="Arial" w:cs="Arial"/>
          <w:b/>
          <w:lang w:val="hr-HR"/>
        </w:rPr>
      </w:pPr>
      <w:r w:rsidRPr="002833AA">
        <w:rPr>
          <w:rFonts w:ascii="Arial" w:hAnsi="Arial" w:cs="Arial"/>
          <w:b/>
          <w:lang w:val="hr-HR"/>
        </w:rPr>
        <w:t>ODBIJA SE</w:t>
      </w:r>
      <w:r w:rsidRPr="002833AA">
        <w:rPr>
          <w:rFonts w:ascii="Arial" w:hAnsi="Arial" w:cs="Arial"/>
          <w:lang w:val="hr-HR"/>
        </w:rPr>
        <w:t xml:space="preserve"> žalba </w:t>
      </w:r>
      <w:r w:rsidR="004524A2">
        <w:rPr>
          <w:rFonts w:ascii="Arial" w:hAnsi="Arial" w:cs="Arial"/>
          <w:b/>
          <w:lang w:val="sv-SE"/>
        </w:rPr>
        <w:t>M. V.</w:t>
      </w:r>
      <w:r w:rsidRPr="002833AA">
        <w:rPr>
          <w:rFonts w:ascii="Arial" w:hAnsi="Arial" w:cs="Arial"/>
          <w:lang w:val="hr-HR"/>
        </w:rPr>
        <w:t>,</w:t>
      </w:r>
      <w:r w:rsidRPr="002833AA">
        <w:rPr>
          <w:rFonts w:ascii="Arial" w:eastAsia="Times New Roman" w:hAnsi="Arial" w:cs="Arial"/>
          <w:lang w:val="hr-HR"/>
        </w:rPr>
        <w:t xml:space="preserve"> </w:t>
      </w:r>
      <w:r w:rsidRPr="002833AA">
        <w:rPr>
          <w:rFonts w:ascii="Arial" w:eastAsia="Times New Roman" w:hAnsi="Arial" w:cs="Arial"/>
          <w:lang w:val="sv-SE"/>
        </w:rPr>
        <w:t>izjavljena</w:t>
      </w:r>
      <w:r w:rsidRPr="002833AA">
        <w:rPr>
          <w:rFonts w:ascii="Arial" w:eastAsia="Times New Roman" w:hAnsi="Arial" w:cs="Arial"/>
          <w:lang w:val="hr-HR"/>
        </w:rPr>
        <w:t xml:space="preserve"> </w:t>
      </w:r>
      <w:r w:rsidRPr="002833AA">
        <w:rPr>
          <w:rFonts w:ascii="Arial" w:hAnsi="Arial" w:cs="Arial"/>
          <w:lang w:val="sv-SE"/>
        </w:rPr>
        <w:t>na</w:t>
      </w:r>
      <w:r w:rsidRPr="002833AA">
        <w:rPr>
          <w:rFonts w:ascii="Arial" w:hAnsi="Arial" w:cs="Arial"/>
          <w:lang w:val="hr-HR"/>
        </w:rPr>
        <w:t xml:space="preserve"> </w:t>
      </w:r>
      <w:r w:rsidRPr="002833AA">
        <w:rPr>
          <w:rFonts w:ascii="Arial" w:hAnsi="Arial" w:cs="Arial"/>
          <w:lang w:val="sv-SE"/>
        </w:rPr>
        <w:t>rje</w:t>
      </w:r>
      <w:r w:rsidRPr="002833AA">
        <w:rPr>
          <w:rFonts w:ascii="Arial" w:hAnsi="Arial" w:cs="Arial"/>
          <w:lang w:val="hr-HR"/>
        </w:rPr>
        <w:t>š</w:t>
      </w:r>
      <w:r w:rsidRPr="002833AA">
        <w:rPr>
          <w:rFonts w:ascii="Arial" w:hAnsi="Arial" w:cs="Arial"/>
          <w:lang w:val="sv-SE"/>
        </w:rPr>
        <w:t>enje</w:t>
      </w:r>
      <w:r w:rsidRPr="002833AA">
        <w:rPr>
          <w:rFonts w:ascii="Arial" w:hAnsi="Arial" w:cs="Arial"/>
          <w:lang w:val="hr-HR"/>
        </w:rPr>
        <w:t xml:space="preserve"> </w:t>
      </w:r>
      <w:r w:rsidRPr="002833AA">
        <w:rPr>
          <w:rFonts w:ascii="Arial" w:hAnsi="Arial" w:cs="Arial"/>
          <w:lang w:val="sv-SE"/>
        </w:rPr>
        <w:t>m</w:t>
      </w:r>
      <w:r w:rsidR="00343D99">
        <w:rPr>
          <w:rFonts w:ascii="Arial" w:hAnsi="Arial" w:cs="Arial"/>
          <w:lang w:val="sv-SE"/>
        </w:rPr>
        <w:t xml:space="preserve">. u. p. </w:t>
      </w:r>
      <w:r w:rsidRPr="002833AA">
        <w:rPr>
          <w:rFonts w:ascii="Arial" w:hAnsi="Arial" w:cs="Arial"/>
          <w:lang w:val="hr-HR"/>
        </w:rPr>
        <w:t xml:space="preserve">01 </w:t>
      </w:r>
      <w:r w:rsidRPr="002833AA">
        <w:rPr>
          <w:rFonts w:ascii="Arial" w:hAnsi="Arial" w:cs="Arial"/>
          <w:lang w:val="sv-SE"/>
        </w:rPr>
        <w:t>br</w:t>
      </w:r>
      <w:r w:rsidR="00C67A92" w:rsidRPr="002833AA">
        <w:rPr>
          <w:rFonts w:ascii="Arial" w:hAnsi="Arial" w:cs="Arial"/>
          <w:lang w:val="hr-HR"/>
        </w:rPr>
        <w:t>.115/14-141</w:t>
      </w:r>
      <w:r w:rsidR="00896DB9" w:rsidRPr="002833AA">
        <w:rPr>
          <w:rFonts w:ascii="Arial" w:hAnsi="Arial" w:cs="Arial"/>
          <w:lang w:val="hr-HR"/>
        </w:rPr>
        <w:t>6</w:t>
      </w:r>
      <w:r w:rsidR="00C67A92" w:rsidRPr="002833AA">
        <w:rPr>
          <w:rFonts w:ascii="Arial" w:hAnsi="Arial" w:cs="Arial"/>
          <w:lang w:val="hr-HR"/>
        </w:rPr>
        <w:t>9</w:t>
      </w:r>
      <w:r w:rsidRPr="002833AA">
        <w:rPr>
          <w:rFonts w:ascii="Arial" w:hAnsi="Arial" w:cs="Arial"/>
          <w:lang w:val="hr-HR"/>
        </w:rPr>
        <w:t xml:space="preserve">/1 </w:t>
      </w:r>
      <w:r w:rsidRPr="002833AA">
        <w:rPr>
          <w:rFonts w:ascii="Arial" w:hAnsi="Arial" w:cs="Arial"/>
          <w:lang w:val="sv-SE"/>
        </w:rPr>
        <w:t>od</w:t>
      </w:r>
      <w:r w:rsidRPr="002833AA">
        <w:rPr>
          <w:rFonts w:ascii="Arial" w:hAnsi="Arial" w:cs="Arial"/>
          <w:lang w:val="hr-HR"/>
        </w:rPr>
        <w:t xml:space="preserve"> 21.03.2014. </w:t>
      </w:r>
      <w:r w:rsidRPr="002833AA">
        <w:rPr>
          <w:rFonts w:ascii="Arial" w:hAnsi="Arial" w:cs="Arial"/>
          <w:lang w:val="sv-SE"/>
        </w:rPr>
        <w:t>godine</w:t>
      </w:r>
      <w:r w:rsidRPr="002833AA">
        <w:rPr>
          <w:rFonts w:ascii="Arial" w:eastAsia="Times New Roman" w:hAnsi="Arial" w:cs="Arial"/>
          <w:lang w:val="hr-HR"/>
        </w:rPr>
        <w:t xml:space="preserve">, </w:t>
      </w:r>
      <w:r w:rsidRPr="002833AA">
        <w:rPr>
          <w:rFonts w:ascii="Arial" w:eastAsia="Times New Roman" w:hAnsi="Arial" w:cs="Arial"/>
          <w:lang w:val="sv-SE"/>
        </w:rPr>
        <w:t>kao</w:t>
      </w:r>
      <w:r w:rsidRPr="002833AA">
        <w:rPr>
          <w:rFonts w:ascii="Arial" w:eastAsia="Times New Roman" w:hAnsi="Arial" w:cs="Arial"/>
          <w:lang w:val="hr-HR"/>
        </w:rPr>
        <w:t xml:space="preserve"> </w:t>
      </w:r>
      <w:r w:rsidRPr="002833AA">
        <w:rPr>
          <w:rFonts w:ascii="Arial" w:eastAsia="Times New Roman" w:hAnsi="Arial" w:cs="Arial"/>
          <w:lang w:val="sv-SE"/>
        </w:rPr>
        <w:t>neosnovana</w:t>
      </w:r>
      <w:r w:rsidRPr="002833AA">
        <w:rPr>
          <w:rFonts w:ascii="Arial" w:eastAsia="Times New Roman" w:hAnsi="Arial" w:cs="Arial"/>
          <w:lang w:val="hr-HR"/>
        </w:rPr>
        <w:t>.</w:t>
      </w:r>
    </w:p>
    <w:p w:rsidR="00CF0B28" w:rsidRPr="002833AA" w:rsidRDefault="00CF0B28" w:rsidP="00CF0B28">
      <w:pPr>
        <w:autoSpaceDE w:val="0"/>
        <w:autoSpaceDN w:val="0"/>
        <w:adjustRightInd w:val="0"/>
        <w:jc w:val="both"/>
        <w:rPr>
          <w:rFonts w:ascii="Arial" w:hAnsi="Arial" w:cs="Arial"/>
          <w:sz w:val="22"/>
          <w:szCs w:val="22"/>
          <w:lang w:val="hr-HR"/>
        </w:rPr>
      </w:pPr>
    </w:p>
    <w:p w:rsidR="00CF0B28" w:rsidRPr="002833AA" w:rsidRDefault="00CF0B28" w:rsidP="00CF0B28">
      <w:pPr>
        <w:autoSpaceDE w:val="0"/>
        <w:autoSpaceDN w:val="0"/>
        <w:adjustRightInd w:val="0"/>
        <w:jc w:val="center"/>
        <w:rPr>
          <w:rFonts w:ascii="Arial" w:hAnsi="Arial" w:cs="Arial"/>
          <w:b/>
          <w:bCs/>
          <w:sz w:val="22"/>
          <w:szCs w:val="22"/>
        </w:rPr>
      </w:pPr>
      <w:r w:rsidRPr="002833AA">
        <w:rPr>
          <w:rFonts w:ascii="Arial" w:hAnsi="Arial" w:cs="Arial"/>
          <w:b/>
          <w:bCs/>
          <w:sz w:val="22"/>
          <w:szCs w:val="22"/>
        </w:rPr>
        <w:t xml:space="preserve">O b r a z l o ž e n j e </w:t>
      </w:r>
    </w:p>
    <w:p w:rsidR="00CF0B28" w:rsidRPr="002833AA" w:rsidRDefault="00CF0B28" w:rsidP="00CF0B28">
      <w:pPr>
        <w:autoSpaceDE w:val="0"/>
        <w:autoSpaceDN w:val="0"/>
        <w:adjustRightInd w:val="0"/>
        <w:jc w:val="center"/>
        <w:rPr>
          <w:rFonts w:ascii="Arial" w:hAnsi="Arial" w:cs="Arial"/>
          <w:b/>
          <w:bCs/>
          <w:sz w:val="22"/>
          <w:szCs w:val="22"/>
        </w:rPr>
      </w:pPr>
    </w:p>
    <w:p w:rsidR="00CF0B28" w:rsidRPr="002833AA" w:rsidRDefault="00CF0B28" w:rsidP="00F85252">
      <w:pPr>
        <w:autoSpaceDE w:val="0"/>
        <w:autoSpaceDN w:val="0"/>
        <w:adjustRightInd w:val="0"/>
        <w:ind w:firstLine="720"/>
        <w:jc w:val="both"/>
        <w:rPr>
          <w:rFonts w:ascii="Arial" w:hAnsi="Arial" w:cs="Arial"/>
          <w:b/>
          <w:bCs/>
          <w:sz w:val="22"/>
          <w:szCs w:val="22"/>
        </w:rPr>
      </w:pPr>
      <w:r w:rsidRPr="002833AA">
        <w:rPr>
          <w:rFonts w:ascii="Arial" w:hAnsi="Arial" w:cs="Arial"/>
          <w:sz w:val="22"/>
          <w:szCs w:val="22"/>
        </w:rPr>
        <w:t>Ožalbenim rješenjem m</w:t>
      </w:r>
      <w:r w:rsidR="00343D99">
        <w:rPr>
          <w:rFonts w:ascii="Arial" w:hAnsi="Arial" w:cs="Arial"/>
          <w:sz w:val="22"/>
          <w:szCs w:val="22"/>
        </w:rPr>
        <w:t>. u. p</w:t>
      </w:r>
      <w:r w:rsidR="004524A2">
        <w:rPr>
          <w:rFonts w:ascii="Arial" w:hAnsi="Arial" w:cs="Arial"/>
          <w:sz w:val="22"/>
          <w:szCs w:val="22"/>
        </w:rPr>
        <w:t>.</w:t>
      </w:r>
      <w:r w:rsidR="00343D99">
        <w:rPr>
          <w:rFonts w:ascii="Arial" w:hAnsi="Arial" w:cs="Arial"/>
          <w:sz w:val="22"/>
          <w:szCs w:val="22"/>
        </w:rPr>
        <w:t xml:space="preserve"> </w:t>
      </w:r>
      <w:r w:rsidRPr="002833AA">
        <w:rPr>
          <w:rFonts w:ascii="Arial" w:hAnsi="Arial" w:cs="Arial"/>
          <w:sz w:val="22"/>
          <w:szCs w:val="22"/>
        </w:rPr>
        <w:t xml:space="preserve">odbijen je zahtjev </w:t>
      </w:r>
      <w:r w:rsidR="00896DB9" w:rsidRPr="006D4DC1">
        <w:rPr>
          <w:rFonts w:ascii="Arial" w:hAnsi="Arial" w:cs="Arial"/>
          <w:sz w:val="22"/>
          <w:szCs w:val="22"/>
          <w:lang w:val="sv-SE"/>
        </w:rPr>
        <w:t>M</w:t>
      </w:r>
      <w:r w:rsidR="004524A2">
        <w:rPr>
          <w:rFonts w:ascii="Arial" w:hAnsi="Arial" w:cs="Arial"/>
          <w:sz w:val="22"/>
          <w:szCs w:val="22"/>
          <w:lang w:val="sv-SE"/>
        </w:rPr>
        <w:t>. V.</w:t>
      </w:r>
      <w:r w:rsidR="00896DB9" w:rsidRPr="002833AA">
        <w:rPr>
          <w:rFonts w:ascii="Arial" w:hAnsi="Arial" w:cs="Arial"/>
          <w:sz w:val="22"/>
          <w:szCs w:val="22"/>
        </w:rPr>
        <w:t xml:space="preserve"> </w:t>
      </w:r>
      <w:r w:rsidRPr="002833AA">
        <w:rPr>
          <w:rFonts w:ascii="Arial" w:hAnsi="Arial" w:cs="Arial"/>
          <w:sz w:val="22"/>
          <w:szCs w:val="22"/>
        </w:rPr>
        <w:t xml:space="preserve">broj 01-081/13-69659/1 </w:t>
      </w:r>
      <w:proofErr w:type="gramStart"/>
      <w:r w:rsidRPr="002833AA">
        <w:rPr>
          <w:rFonts w:ascii="Arial" w:hAnsi="Arial" w:cs="Arial"/>
          <w:sz w:val="22"/>
          <w:szCs w:val="22"/>
        </w:rPr>
        <w:t>od</w:t>
      </w:r>
      <w:proofErr w:type="gramEnd"/>
      <w:r w:rsidRPr="002833AA">
        <w:rPr>
          <w:rFonts w:ascii="Arial" w:hAnsi="Arial" w:cs="Arial"/>
          <w:sz w:val="22"/>
          <w:szCs w:val="22"/>
        </w:rPr>
        <w:t xml:space="preserve"> 2</w:t>
      </w:r>
      <w:r w:rsidR="00C67A92" w:rsidRPr="002833AA">
        <w:rPr>
          <w:rFonts w:ascii="Arial" w:hAnsi="Arial" w:cs="Arial"/>
          <w:sz w:val="22"/>
          <w:szCs w:val="22"/>
        </w:rPr>
        <w:t>2.10.2013.godine, za uplatu dop</w:t>
      </w:r>
      <w:r w:rsidRPr="002833AA">
        <w:rPr>
          <w:rFonts w:ascii="Arial" w:hAnsi="Arial" w:cs="Arial"/>
          <w:sz w:val="22"/>
          <w:szCs w:val="22"/>
        </w:rPr>
        <w:t>rinosa za staž osiguranja sa uvećanim trajanjem za period od 01.</w:t>
      </w:r>
      <w:r w:rsidR="00F85252" w:rsidRPr="002833AA">
        <w:rPr>
          <w:rFonts w:ascii="Arial" w:hAnsi="Arial" w:cs="Arial"/>
          <w:sz w:val="22"/>
          <w:szCs w:val="22"/>
        </w:rPr>
        <w:t xml:space="preserve"> </w:t>
      </w:r>
      <w:r w:rsidRPr="002833AA">
        <w:rPr>
          <w:rFonts w:ascii="Arial" w:hAnsi="Arial" w:cs="Arial"/>
          <w:sz w:val="22"/>
          <w:szCs w:val="22"/>
        </w:rPr>
        <w:t>01.</w:t>
      </w:r>
      <w:r w:rsidR="00F85252" w:rsidRPr="002833AA">
        <w:rPr>
          <w:rFonts w:ascii="Arial" w:hAnsi="Arial" w:cs="Arial"/>
          <w:sz w:val="22"/>
          <w:szCs w:val="22"/>
        </w:rPr>
        <w:t xml:space="preserve"> </w:t>
      </w:r>
      <w:r w:rsidRPr="002833AA">
        <w:rPr>
          <w:rFonts w:ascii="Arial" w:hAnsi="Arial" w:cs="Arial"/>
          <w:sz w:val="22"/>
          <w:szCs w:val="22"/>
        </w:rPr>
        <w:t>2011.</w:t>
      </w:r>
      <w:r w:rsidR="00F85252" w:rsidRPr="002833AA">
        <w:rPr>
          <w:rFonts w:ascii="Arial" w:hAnsi="Arial" w:cs="Arial"/>
          <w:sz w:val="22"/>
          <w:szCs w:val="22"/>
        </w:rPr>
        <w:t xml:space="preserve"> </w:t>
      </w:r>
      <w:proofErr w:type="gramStart"/>
      <w:r w:rsidRPr="002833AA">
        <w:rPr>
          <w:rFonts w:ascii="Arial" w:hAnsi="Arial" w:cs="Arial"/>
          <w:sz w:val="22"/>
          <w:szCs w:val="22"/>
        </w:rPr>
        <w:t>godine</w:t>
      </w:r>
      <w:proofErr w:type="gramEnd"/>
      <w:r w:rsidRPr="002833AA">
        <w:rPr>
          <w:rFonts w:ascii="Arial" w:hAnsi="Arial" w:cs="Arial"/>
          <w:sz w:val="22"/>
          <w:szCs w:val="22"/>
        </w:rPr>
        <w:t xml:space="preserve"> i nadalje, kao neosnovan. </w:t>
      </w:r>
      <w:proofErr w:type="gramStart"/>
      <w:r w:rsidRPr="002833AA">
        <w:rPr>
          <w:rFonts w:ascii="Arial" w:hAnsi="Arial" w:cs="Arial"/>
          <w:sz w:val="22"/>
          <w:szCs w:val="22"/>
        </w:rPr>
        <w:t>Stranka snosi svoje troškove prouzrokovane postupkom, kao što su troškovi dolaženja, danguba, izdaci za pravno zastupanje i stručno pomaganje.</w:t>
      </w:r>
      <w:proofErr w:type="gramEnd"/>
      <w:r w:rsidRPr="002833AA">
        <w:rPr>
          <w:rFonts w:ascii="Arial" w:hAnsi="Arial" w:cs="Arial"/>
          <w:sz w:val="22"/>
          <w:szCs w:val="22"/>
        </w:rPr>
        <w:t xml:space="preserve"> </w:t>
      </w:r>
    </w:p>
    <w:p w:rsidR="00CF0B28" w:rsidRPr="002833AA" w:rsidRDefault="00CF0B28" w:rsidP="00CF0B28">
      <w:pPr>
        <w:autoSpaceDE w:val="0"/>
        <w:autoSpaceDN w:val="0"/>
        <w:adjustRightInd w:val="0"/>
        <w:jc w:val="both"/>
        <w:rPr>
          <w:rFonts w:ascii="Arial" w:hAnsi="Arial" w:cs="Arial"/>
          <w:b/>
          <w:bCs/>
          <w:sz w:val="22"/>
          <w:szCs w:val="22"/>
        </w:rPr>
      </w:pPr>
    </w:p>
    <w:p w:rsidR="00CF0B28" w:rsidRPr="002833AA" w:rsidRDefault="00CF0B28" w:rsidP="00F85252">
      <w:pPr>
        <w:autoSpaceDE w:val="0"/>
        <w:autoSpaceDN w:val="0"/>
        <w:adjustRightInd w:val="0"/>
        <w:ind w:firstLine="720"/>
        <w:jc w:val="both"/>
        <w:rPr>
          <w:rFonts w:ascii="Arial" w:hAnsi="Arial" w:cs="Arial"/>
          <w:sz w:val="22"/>
          <w:szCs w:val="22"/>
        </w:rPr>
      </w:pPr>
      <w:proofErr w:type="gramStart"/>
      <w:r w:rsidRPr="002833AA">
        <w:rPr>
          <w:rFonts w:ascii="Arial" w:hAnsi="Arial" w:cs="Arial"/>
          <w:sz w:val="22"/>
          <w:szCs w:val="22"/>
        </w:rPr>
        <w:t>Protiv navedenog rješenja punomoćnik žalilaca je blagovremeno izjavila žalbu zbog pogrešne primjene materijalnog prava.</w:t>
      </w:r>
      <w:proofErr w:type="gramEnd"/>
      <w:r w:rsidRPr="002833AA">
        <w:rPr>
          <w:rFonts w:ascii="Arial" w:hAnsi="Arial" w:cs="Arial"/>
          <w:sz w:val="22"/>
          <w:szCs w:val="22"/>
        </w:rPr>
        <w:t xml:space="preserve"> U žalbi ističe da je ožalbeni organ neblagovremeno postupio po rješenju Komisije za žalbe broj 478/13 </w:t>
      </w:r>
      <w:proofErr w:type="gramStart"/>
      <w:r w:rsidRPr="002833AA">
        <w:rPr>
          <w:rFonts w:ascii="Arial" w:hAnsi="Arial" w:cs="Arial"/>
          <w:sz w:val="22"/>
          <w:szCs w:val="22"/>
        </w:rPr>
        <w:t>od</w:t>
      </w:r>
      <w:proofErr w:type="gramEnd"/>
      <w:r w:rsidRPr="002833AA">
        <w:rPr>
          <w:rFonts w:ascii="Arial" w:hAnsi="Arial" w:cs="Arial"/>
          <w:sz w:val="22"/>
          <w:szCs w:val="22"/>
        </w:rPr>
        <w:t xml:space="preserve"> 26.12.2013.godine, odnosno nakon isteka roka od 20 dana, čime je prekoračio prekluzivni rok. Dalje navodi da je žaliocu omogućno učešće u postupku, </w:t>
      </w:r>
      <w:proofErr w:type="gramStart"/>
      <w:r w:rsidRPr="002833AA">
        <w:rPr>
          <w:rFonts w:ascii="Arial" w:hAnsi="Arial" w:cs="Arial"/>
          <w:sz w:val="22"/>
          <w:szCs w:val="22"/>
        </w:rPr>
        <w:t>ali</w:t>
      </w:r>
      <w:proofErr w:type="gramEnd"/>
      <w:r w:rsidRPr="002833AA">
        <w:rPr>
          <w:rFonts w:ascii="Arial" w:hAnsi="Arial" w:cs="Arial"/>
          <w:sz w:val="22"/>
          <w:szCs w:val="22"/>
        </w:rPr>
        <w:t xml:space="preserve"> je o ličnom pravu žalioca ponovo odlučeno nezakonito. Ukazuje na činjenicu da žalilac obavlja potpuno iste poslove kao i službenici- kolege koji rade iste poslove kao i žalilac, ali kojima poslodavac priznaje pravo na staž osiguranja u uvećanom trajanju i uplaćuje dodatni doprinos za staž osiguranja koji se računa sa uvećanim trajanjem, za obveznike raspoređene na radna mjesta na kojima se 12 mjeseci efektivnog rada računa kao 16 mjeseci staža osiguranja. Smatra da se Uredba o utvrđivanju radnih mjesta, odnosno poslova u organima državne uprave na kojima se staž osiguranje računa sa uvećanim trajanjem, i Pravilnik o bližem određivanju radnih mjesta, odnosno poslova u organima državne uprave na kojima se staž osiguranje računa sa uvećanim trajanjem ne može retroaktivno primjenjivati na žalioca, jer je navedeno pravo žalilac ostvario po ranije važećem zakonu, uredbi, pravilniku. Posebno ističe da je donošenjem navedene Uredbe, odnosno Pravilnika žalilac doveden u nejednak položaj pred zakonom, Ustavom Crne Gore u odnosu </w:t>
      </w:r>
      <w:proofErr w:type="gramStart"/>
      <w:r w:rsidRPr="002833AA">
        <w:rPr>
          <w:rFonts w:ascii="Arial" w:hAnsi="Arial" w:cs="Arial"/>
          <w:sz w:val="22"/>
          <w:szCs w:val="22"/>
        </w:rPr>
        <w:t>na</w:t>
      </w:r>
      <w:proofErr w:type="gramEnd"/>
      <w:r w:rsidRPr="002833AA">
        <w:rPr>
          <w:rFonts w:ascii="Arial" w:hAnsi="Arial" w:cs="Arial"/>
          <w:sz w:val="22"/>
          <w:szCs w:val="22"/>
        </w:rPr>
        <w:t xml:space="preserve"> kolege koji obavljaju iste poslove i radne zadatke u drugim gradovima u Crnoj Gori. Na kraju ukazuje da je žalilac stekao pravo </w:t>
      </w:r>
      <w:proofErr w:type="gramStart"/>
      <w:r w:rsidRPr="002833AA">
        <w:rPr>
          <w:rFonts w:ascii="Arial" w:hAnsi="Arial" w:cs="Arial"/>
          <w:sz w:val="22"/>
          <w:szCs w:val="22"/>
        </w:rPr>
        <w:t>na</w:t>
      </w:r>
      <w:proofErr w:type="gramEnd"/>
      <w:r w:rsidRPr="002833AA">
        <w:rPr>
          <w:rFonts w:ascii="Arial" w:hAnsi="Arial" w:cs="Arial"/>
          <w:sz w:val="22"/>
          <w:szCs w:val="22"/>
        </w:rPr>
        <w:t xml:space="preserve"> staž osiguranje sa uvećanim trajanjem po ranije važećim propisima, pa mu se to pravo ne može retroaktivno ukidati niti mijenjati dok obavlja iste poslove na kojima je to pravo stekao po ranijim propisima. Predlaže da Komisija za žalbe žalbu uvaži, pobijano rješe</w:t>
      </w:r>
      <w:r w:rsidR="004524A2">
        <w:rPr>
          <w:rFonts w:ascii="Arial" w:hAnsi="Arial" w:cs="Arial"/>
          <w:sz w:val="22"/>
          <w:szCs w:val="22"/>
        </w:rPr>
        <w:t>nje ukine, obaveže M</w:t>
      </w:r>
      <w:r w:rsidR="00343D99">
        <w:rPr>
          <w:rFonts w:ascii="Arial" w:hAnsi="Arial" w:cs="Arial"/>
          <w:sz w:val="22"/>
          <w:szCs w:val="22"/>
        </w:rPr>
        <w:t>. u. p</w:t>
      </w:r>
      <w:r w:rsidR="004524A2">
        <w:rPr>
          <w:rFonts w:ascii="Arial" w:hAnsi="Arial" w:cs="Arial"/>
          <w:sz w:val="22"/>
          <w:szCs w:val="22"/>
        </w:rPr>
        <w:t xml:space="preserve">. </w:t>
      </w:r>
      <w:r w:rsidRPr="002833AA">
        <w:rPr>
          <w:rFonts w:ascii="Arial" w:hAnsi="Arial" w:cs="Arial"/>
          <w:sz w:val="22"/>
          <w:szCs w:val="22"/>
        </w:rPr>
        <w:t xml:space="preserve">da za žalioca izvrši uplatu stope dodatnog doprinosa za penzijsko i invalidsko osiguranje </w:t>
      </w:r>
      <w:proofErr w:type="gramStart"/>
      <w:r w:rsidRPr="002833AA">
        <w:rPr>
          <w:rFonts w:ascii="Arial" w:hAnsi="Arial" w:cs="Arial"/>
          <w:sz w:val="22"/>
          <w:szCs w:val="22"/>
        </w:rPr>
        <w:t>od</w:t>
      </w:r>
      <w:proofErr w:type="gramEnd"/>
      <w:r w:rsidRPr="002833AA">
        <w:rPr>
          <w:rFonts w:ascii="Arial" w:hAnsi="Arial" w:cs="Arial"/>
          <w:sz w:val="22"/>
          <w:szCs w:val="22"/>
        </w:rPr>
        <w:t xml:space="preserve"> 12% počev od 01.01.2011.godine, pa ubuduće dok za to budu postojali zakonski uslovi kao i da žaliocu nadoknadi troškove vođenja upravnog spora po AT-u.</w:t>
      </w:r>
    </w:p>
    <w:p w:rsidR="00CF0B28" w:rsidRPr="002833AA" w:rsidRDefault="00CF0B28" w:rsidP="00CF0B28">
      <w:pPr>
        <w:autoSpaceDE w:val="0"/>
        <w:autoSpaceDN w:val="0"/>
        <w:adjustRightInd w:val="0"/>
        <w:jc w:val="both"/>
        <w:rPr>
          <w:rFonts w:ascii="Arial" w:hAnsi="Arial" w:cs="Arial"/>
          <w:sz w:val="22"/>
          <w:szCs w:val="22"/>
        </w:rPr>
      </w:pPr>
    </w:p>
    <w:p w:rsidR="00CF0B28" w:rsidRPr="002833AA" w:rsidRDefault="00CF0B28" w:rsidP="00F85252">
      <w:pPr>
        <w:pStyle w:val="Normal1"/>
        <w:ind w:firstLine="720"/>
        <w:jc w:val="both"/>
        <w:rPr>
          <w:sz w:val="22"/>
          <w:szCs w:val="22"/>
        </w:rPr>
      </w:pPr>
      <w:proofErr w:type="gramStart"/>
      <w:r w:rsidRPr="002833AA">
        <w:rPr>
          <w:sz w:val="22"/>
          <w:szCs w:val="22"/>
        </w:rPr>
        <w:t>Komisija za žalbe je razmotrila žalbu, ožalbeno rješenje i ostale spise predmeta i ocijenila da je žalba neosnovana.</w:t>
      </w:r>
      <w:proofErr w:type="gramEnd"/>
    </w:p>
    <w:p w:rsidR="00CF0B28" w:rsidRPr="002833AA" w:rsidRDefault="00CF0B28" w:rsidP="00CF0B28">
      <w:pPr>
        <w:pStyle w:val="Normal1"/>
        <w:jc w:val="both"/>
        <w:rPr>
          <w:sz w:val="22"/>
          <w:szCs w:val="22"/>
        </w:rPr>
      </w:pPr>
    </w:p>
    <w:p w:rsidR="00CF0B28" w:rsidRPr="002833AA" w:rsidRDefault="00CF0B28" w:rsidP="00F85252">
      <w:pPr>
        <w:autoSpaceDE w:val="0"/>
        <w:autoSpaceDN w:val="0"/>
        <w:adjustRightInd w:val="0"/>
        <w:ind w:firstLine="720"/>
        <w:jc w:val="both"/>
        <w:rPr>
          <w:rFonts w:ascii="Arial" w:hAnsi="Arial" w:cs="Arial"/>
          <w:b/>
          <w:bCs/>
          <w:sz w:val="22"/>
          <w:szCs w:val="22"/>
        </w:rPr>
      </w:pPr>
      <w:r w:rsidRPr="002833AA">
        <w:rPr>
          <w:rFonts w:ascii="Arial" w:hAnsi="Arial" w:cs="Arial"/>
          <w:color w:val="000000" w:themeColor="text1"/>
          <w:sz w:val="22"/>
          <w:szCs w:val="22"/>
        </w:rPr>
        <w:t>Ožalbenim rješenjem m</w:t>
      </w:r>
      <w:r w:rsidR="00791065">
        <w:rPr>
          <w:rFonts w:ascii="Arial" w:hAnsi="Arial" w:cs="Arial"/>
          <w:color w:val="000000" w:themeColor="text1"/>
          <w:sz w:val="22"/>
          <w:szCs w:val="22"/>
        </w:rPr>
        <w:t>.</w:t>
      </w:r>
      <w:r w:rsidRPr="002833AA">
        <w:rPr>
          <w:rFonts w:ascii="Arial" w:hAnsi="Arial" w:cs="Arial"/>
          <w:color w:val="000000" w:themeColor="text1"/>
          <w:sz w:val="22"/>
          <w:szCs w:val="22"/>
        </w:rPr>
        <w:t xml:space="preserve"> u</w:t>
      </w:r>
      <w:r w:rsidR="00791065">
        <w:rPr>
          <w:rFonts w:ascii="Arial" w:hAnsi="Arial" w:cs="Arial"/>
          <w:color w:val="000000" w:themeColor="text1"/>
          <w:sz w:val="22"/>
          <w:szCs w:val="22"/>
        </w:rPr>
        <w:t>.</w:t>
      </w:r>
      <w:r w:rsidRPr="002833AA">
        <w:rPr>
          <w:rFonts w:ascii="Arial" w:hAnsi="Arial" w:cs="Arial"/>
          <w:color w:val="000000" w:themeColor="text1"/>
          <w:sz w:val="22"/>
          <w:szCs w:val="22"/>
        </w:rPr>
        <w:t xml:space="preserve"> p</w:t>
      </w:r>
      <w:r w:rsidR="00791065">
        <w:rPr>
          <w:rFonts w:ascii="Arial" w:hAnsi="Arial" w:cs="Arial"/>
          <w:color w:val="000000" w:themeColor="text1"/>
          <w:sz w:val="22"/>
          <w:szCs w:val="22"/>
        </w:rPr>
        <w:t>.</w:t>
      </w:r>
      <w:r w:rsidRPr="002833AA">
        <w:rPr>
          <w:rFonts w:ascii="Arial" w:hAnsi="Arial" w:cs="Arial"/>
          <w:color w:val="000000" w:themeColor="text1"/>
          <w:sz w:val="22"/>
          <w:szCs w:val="22"/>
        </w:rPr>
        <w:t xml:space="preserve"> </w:t>
      </w:r>
      <w:r w:rsidRPr="002833AA">
        <w:rPr>
          <w:rFonts w:ascii="Arial" w:hAnsi="Arial" w:cs="Arial"/>
          <w:sz w:val="22"/>
          <w:szCs w:val="22"/>
        </w:rPr>
        <w:t xml:space="preserve">odbijen je zahtjev </w:t>
      </w:r>
      <w:r w:rsidR="004524A2">
        <w:rPr>
          <w:rFonts w:ascii="Arial" w:hAnsi="Arial" w:cs="Arial"/>
          <w:sz w:val="22"/>
          <w:szCs w:val="22"/>
          <w:lang w:val="sv-SE"/>
        </w:rPr>
        <w:t xml:space="preserve">M. V. </w:t>
      </w:r>
      <w:r w:rsidRPr="002833AA">
        <w:rPr>
          <w:rFonts w:ascii="Arial" w:hAnsi="Arial" w:cs="Arial"/>
          <w:sz w:val="22"/>
          <w:szCs w:val="22"/>
        </w:rPr>
        <w:t xml:space="preserve">broj 01-081/13-69659/1 </w:t>
      </w:r>
      <w:proofErr w:type="gramStart"/>
      <w:r w:rsidRPr="002833AA">
        <w:rPr>
          <w:rFonts w:ascii="Arial" w:hAnsi="Arial" w:cs="Arial"/>
          <w:sz w:val="22"/>
          <w:szCs w:val="22"/>
        </w:rPr>
        <w:t>od</w:t>
      </w:r>
      <w:proofErr w:type="gramEnd"/>
      <w:r w:rsidRPr="002833AA">
        <w:rPr>
          <w:rFonts w:ascii="Arial" w:hAnsi="Arial" w:cs="Arial"/>
          <w:sz w:val="22"/>
          <w:szCs w:val="22"/>
        </w:rPr>
        <w:t xml:space="preserve"> 22.10.2013.godine, za uplatu doprinosa za staž osiguranja sa uvećanim trajanjem za period od 01.01.2011.godine i nadalje, kao neosnovan. </w:t>
      </w:r>
    </w:p>
    <w:p w:rsidR="00CF0B28" w:rsidRPr="002833AA" w:rsidRDefault="00CF0B28" w:rsidP="00CF0B28">
      <w:pPr>
        <w:pStyle w:val="Normal1"/>
        <w:jc w:val="both"/>
        <w:rPr>
          <w:color w:val="000000" w:themeColor="text1"/>
          <w:sz w:val="22"/>
          <w:szCs w:val="22"/>
        </w:rPr>
      </w:pPr>
      <w:r w:rsidRPr="002833AA">
        <w:rPr>
          <w:color w:val="000000" w:themeColor="text1"/>
          <w:sz w:val="22"/>
          <w:szCs w:val="22"/>
        </w:rPr>
        <w:tab/>
      </w:r>
    </w:p>
    <w:p w:rsidR="00CF0B28" w:rsidRPr="002833AA" w:rsidRDefault="00CF0B28" w:rsidP="00F85252">
      <w:pPr>
        <w:pStyle w:val="Normal1"/>
        <w:ind w:firstLine="720"/>
        <w:jc w:val="both"/>
        <w:rPr>
          <w:color w:val="000000" w:themeColor="text1"/>
          <w:sz w:val="22"/>
          <w:szCs w:val="22"/>
        </w:rPr>
      </w:pPr>
      <w:r w:rsidRPr="002833AA">
        <w:rPr>
          <w:color w:val="000000" w:themeColor="text1"/>
          <w:sz w:val="22"/>
          <w:szCs w:val="22"/>
        </w:rPr>
        <w:t>Članom 1 Uredbe o utvrđivanju radnih mjesta, odnosno poslova u organima državne uprave na kojima se staž osiguranje računa sa uvećanim trajanjem ("Sl.list CG", broj 80/10) utvrđena su radna mjesta odnosno poslovi na kojima se staž osiguranja računa sa uvećanim trajanjem, postupak i način za njihovo utvrđivanje, kao i stepen uvećanja staž osiguranja u organima državne uprave članom 3 stavom 1 tačkom 2 iste Uredbe utvrđena su radna mjesta odnosno poslovi u U</w:t>
      </w:r>
      <w:r w:rsidR="00791065">
        <w:rPr>
          <w:color w:val="000000" w:themeColor="text1"/>
          <w:sz w:val="22"/>
          <w:szCs w:val="22"/>
        </w:rPr>
        <w:t>.</w:t>
      </w:r>
      <w:r w:rsidRPr="002833AA">
        <w:rPr>
          <w:color w:val="000000" w:themeColor="text1"/>
          <w:sz w:val="22"/>
          <w:szCs w:val="22"/>
        </w:rPr>
        <w:t xml:space="preserve"> p</w:t>
      </w:r>
      <w:r w:rsidR="00791065">
        <w:rPr>
          <w:color w:val="000000" w:themeColor="text1"/>
          <w:sz w:val="22"/>
          <w:szCs w:val="22"/>
        </w:rPr>
        <w:t>.</w:t>
      </w:r>
      <w:r w:rsidRPr="002833AA">
        <w:rPr>
          <w:color w:val="000000" w:themeColor="text1"/>
          <w:sz w:val="22"/>
          <w:szCs w:val="22"/>
        </w:rPr>
        <w:t>, na kojima se saglasno članu 4 te Uredbe 12 mjeseci staža osiguranja računa kao 16 mjeseci dok je članom 6 navedene Uredbe propisano da se radna mjesta odnosno poslovi iz člana 3 uredbe bliže uređuju aktom organa državne uprave nadležnog za poslove penzijskog i invalidskog osiguranja i organa državne uprave nadležnog za poslove finansija.</w:t>
      </w:r>
    </w:p>
    <w:p w:rsidR="00CF0B28" w:rsidRPr="002833AA" w:rsidRDefault="00CF0B28" w:rsidP="00F85252">
      <w:pPr>
        <w:spacing w:before="100" w:beforeAutospacing="1" w:after="100" w:afterAutospacing="1"/>
        <w:ind w:firstLine="720"/>
        <w:jc w:val="both"/>
        <w:rPr>
          <w:rFonts w:ascii="Arial" w:hAnsi="Arial" w:cs="Arial"/>
          <w:sz w:val="22"/>
          <w:szCs w:val="22"/>
        </w:rPr>
      </w:pPr>
      <w:r w:rsidRPr="002833AA">
        <w:rPr>
          <w:rFonts w:ascii="Arial" w:hAnsi="Arial" w:cs="Arial"/>
          <w:color w:val="000000" w:themeColor="text1"/>
          <w:sz w:val="22"/>
          <w:szCs w:val="22"/>
        </w:rPr>
        <w:t xml:space="preserve">Pravilnikom o bližem određivanju radnih mjesta, odnosno poslova u organima državne uprave na kojima se staž osiguranja računa sa uvećanim trajanjem </w:t>
      </w:r>
      <w:r w:rsidRPr="002833AA">
        <w:rPr>
          <w:rFonts w:ascii="Arial" w:hAnsi="Arial" w:cs="Arial"/>
          <w:iCs/>
          <w:sz w:val="22"/>
          <w:szCs w:val="22"/>
        </w:rPr>
        <w:t>("Službenom listu CG", br. 1/2011)</w:t>
      </w:r>
      <w:r w:rsidRPr="002833AA">
        <w:rPr>
          <w:rFonts w:ascii="Arial" w:hAnsi="Arial" w:cs="Arial"/>
          <w:color w:val="000000" w:themeColor="text1"/>
          <w:sz w:val="22"/>
          <w:szCs w:val="22"/>
        </w:rPr>
        <w:t xml:space="preserve"> </w:t>
      </w:r>
      <w:r w:rsidRPr="002833AA">
        <w:rPr>
          <w:rFonts w:ascii="Arial" w:hAnsi="Arial" w:cs="Arial"/>
          <w:sz w:val="22"/>
          <w:szCs w:val="22"/>
        </w:rPr>
        <w:t>u organima državne uprave, bliže se određuju, u skladu sa njihovim aktima o unutrašnjoj organizaciji i sistematizaciji, radna mjesta, odnosno poslovi na kojima se staž osiguranja računa sa uvećanim trajanjem.</w:t>
      </w:r>
    </w:p>
    <w:p w:rsidR="00CF0B28" w:rsidRPr="002833AA" w:rsidRDefault="00CF0B28" w:rsidP="00F85252">
      <w:pPr>
        <w:spacing w:before="100" w:beforeAutospacing="1" w:after="100" w:afterAutospacing="1"/>
        <w:ind w:firstLine="720"/>
        <w:jc w:val="both"/>
        <w:rPr>
          <w:rFonts w:ascii="Arial" w:hAnsi="Arial" w:cs="Arial"/>
          <w:color w:val="000000" w:themeColor="text1"/>
          <w:sz w:val="22"/>
          <w:szCs w:val="22"/>
        </w:rPr>
      </w:pPr>
      <w:r w:rsidRPr="002833AA">
        <w:rPr>
          <w:rFonts w:ascii="Arial" w:hAnsi="Arial" w:cs="Arial"/>
          <w:sz w:val="22"/>
          <w:szCs w:val="22"/>
        </w:rPr>
        <w:t xml:space="preserve">Iz spisa predmeta se utvrđuje da je žalilac, do donošenja </w:t>
      </w:r>
      <w:r w:rsidRPr="002833AA">
        <w:rPr>
          <w:rFonts w:ascii="Arial" w:hAnsi="Arial" w:cs="Arial"/>
          <w:color w:val="000000" w:themeColor="text1"/>
          <w:sz w:val="22"/>
          <w:szCs w:val="22"/>
        </w:rPr>
        <w:t xml:space="preserve">Uredbe o utvrđivanju radnih mjesta, odnosno poslova u organima državne uprave na kojima se staž osiguranje računa sa uvećanim trajanjem, obavljao poslove na radnom mjestu u </w:t>
      </w:r>
      <w:r w:rsidRPr="002833AA">
        <w:rPr>
          <w:rFonts w:ascii="Arial" w:hAnsi="Arial" w:cs="Arial"/>
          <w:sz w:val="22"/>
          <w:szCs w:val="22"/>
        </w:rPr>
        <w:t>G</w:t>
      </w:r>
      <w:r w:rsidR="00791065">
        <w:rPr>
          <w:rFonts w:ascii="Arial" w:hAnsi="Arial" w:cs="Arial"/>
          <w:sz w:val="22"/>
          <w:szCs w:val="22"/>
        </w:rPr>
        <w:t>.</w:t>
      </w:r>
      <w:r w:rsidRPr="002833AA">
        <w:rPr>
          <w:rFonts w:ascii="Arial" w:hAnsi="Arial" w:cs="Arial"/>
          <w:sz w:val="22"/>
          <w:szCs w:val="22"/>
        </w:rPr>
        <w:t>i za s</w:t>
      </w:r>
      <w:r w:rsidR="00791065">
        <w:rPr>
          <w:rFonts w:ascii="Arial" w:hAnsi="Arial" w:cs="Arial"/>
          <w:sz w:val="22"/>
          <w:szCs w:val="22"/>
        </w:rPr>
        <w:t>.</w:t>
      </w:r>
      <w:r w:rsidRPr="002833AA">
        <w:rPr>
          <w:rFonts w:ascii="Arial" w:hAnsi="Arial" w:cs="Arial"/>
          <w:sz w:val="22"/>
          <w:szCs w:val="22"/>
        </w:rPr>
        <w:t xml:space="preserve"> d</w:t>
      </w:r>
      <w:r w:rsidR="00791065">
        <w:rPr>
          <w:rFonts w:ascii="Arial" w:hAnsi="Arial" w:cs="Arial"/>
          <w:sz w:val="22"/>
          <w:szCs w:val="22"/>
        </w:rPr>
        <w:t>.</w:t>
      </w:r>
      <w:r w:rsidRPr="002833AA">
        <w:rPr>
          <w:rFonts w:ascii="Arial" w:hAnsi="Arial" w:cs="Arial"/>
          <w:sz w:val="22"/>
          <w:szCs w:val="22"/>
        </w:rPr>
        <w:t xml:space="preserve"> - </w:t>
      </w:r>
      <w:r w:rsidR="00791065">
        <w:rPr>
          <w:rFonts w:ascii="Arial" w:hAnsi="Arial" w:cs="Arial"/>
          <w:sz w:val="22"/>
          <w:szCs w:val="22"/>
        </w:rPr>
        <w:t>.P</w:t>
      </w:r>
      <w:r w:rsidRPr="002833AA">
        <w:rPr>
          <w:rFonts w:ascii="Arial" w:hAnsi="Arial" w:cs="Arial"/>
          <w:sz w:val="22"/>
          <w:szCs w:val="22"/>
        </w:rPr>
        <w:t>, O</w:t>
      </w:r>
      <w:r w:rsidR="00791065">
        <w:rPr>
          <w:rFonts w:ascii="Arial" w:hAnsi="Arial" w:cs="Arial"/>
          <w:sz w:val="22"/>
          <w:szCs w:val="22"/>
        </w:rPr>
        <w:t>.</w:t>
      </w:r>
      <w:r w:rsidRPr="002833AA">
        <w:rPr>
          <w:rFonts w:ascii="Arial" w:hAnsi="Arial" w:cs="Arial"/>
          <w:sz w:val="22"/>
          <w:szCs w:val="22"/>
        </w:rPr>
        <w:t xml:space="preserve"> za b</w:t>
      </w:r>
      <w:r w:rsidR="00791065">
        <w:rPr>
          <w:rFonts w:ascii="Arial" w:hAnsi="Arial" w:cs="Arial"/>
          <w:sz w:val="22"/>
          <w:szCs w:val="22"/>
        </w:rPr>
        <w:t>.</w:t>
      </w:r>
      <w:r w:rsidRPr="002833AA">
        <w:rPr>
          <w:rFonts w:ascii="Arial" w:hAnsi="Arial" w:cs="Arial"/>
          <w:sz w:val="22"/>
          <w:szCs w:val="22"/>
        </w:rPr>
        <w:t xml:space="preserve"> p</w:t>
      </w:r>
      <w:r w:rsidR="00791065">
        <w:rPr>
          <w:rFonts w:ascii="Arial" w:hAnsi="Arial" w:cs="Arial"/>
          <w:sz w:val="22"/>
          <w:szCs w:val="22"/>
        </w:rPr>
        <w:t>.</w:t>
      </w:r>
      <w:r w:rsidRPr="002833AA">
        <w:rPr>
          <w:rFonts w:ascii="Arial" w:hAnsi="Arial" w:cs="Arial"/>
          <w:sz w:val="22"/>
          <w:szCs w:val="22"/>
        </w:rPr>
        <w:t xml:space="preserve"> d</w:t>
      </w:r>
      <w:r w:rsidR="00791065">
        <w:rPr>
          <w:rFonts w:ascii="Arial" w:hAnsi="Arial" w:cs="Arial"/>
          <w:sz w:val="22"/>
          <w:szCs w:val="22"/>
        </w:rPr>
        <w:t>.</w:t>
      </w:r>
      <w:r w:rsidRPr="002833AA">
        <w:rPr>
          <w:rFonts w:ascii="Arial" w:hAnsi="Arial" w:cs="Arial"/>
          <w:sz w:val="22"/>
          <w:szCs w:val="22"/>
        </w:rPr>
        <w:t xml:space="preserve"> i k</w:t>
      </w:r>
      <w:r w:rsidR="00791065">
        <w:rPr>
          <w:rFonts w:ascii="Arial" w:hAnsi="Arial" w:cs="Arial"/>
          <w:sz w:val="22"/>
          <w:szCs w:val="22"/>
        </w:rPr>
        <w:t>.</w:t>
      </w:r>
      <w:r w:rsidRPr="002833AA">
        <w:rPr>
          <w:rFonts w:ascii="Arial" w:hAnsi="Arial" w:cs="Arial"/>
          <w:sz w:val="22"/>
          <w:szCs w:val="22"/>
        </w:rPr>
        <w:t>, S</w:t>
      </w:r>
      <w:r w:rsidR="00791065">
        <w:rPr>
          <w:rFonts w:ascii="Arial" w:hAnsi="Arial" w:cs="Arial"/>
          <w:sz w:val="22"/>
          <w:szCs w:val="22"/>
        </w:rPr>
        <w:t>.</w:t>
      </w:r>
      <w:r w:rsidRPr="002833AA">
        <w:rPr>
          <w:rFonts w:ascii="Arial" w:hAnsi="Arial" w:cs="Arial"/>
          <w:sz w:val="22"/>
          <w:szCs w:val="22"/>
        </w:rPr>
        <w:t xml:space="preserve"> k</w:t>
      </w:r>
      <w:r w:rsidR="00791065">
        <w:rPr>
          <w:rFonts w:ascii="Arial" w:hAnsi="Arial" w:cs="Arial"/>
          <w:sz w:val="22"/>
          <w:szCs w:val="22"/>
        </w:rPr>
        <w:t>.</w:t>
      </w:r>
      <w:r w:rsidRPr="002833AA">
        <w:rPr>
          <w:rFonts w:ascii="Arial" w:hAnsi="Arial" w:cs="Arial"/>
          <w:sz w:val="22"/>
          <w:szCs w:val="22"/>
        </w:rPr>
        <w:t xml:space="preserve"> p</w:t>
      </w:r>
      <w:r w:rsidR="00791065">
        <w:rPr>
          <w:rFonts w:ascii="Arial" w:hAnsi="Arial" w:cs="Arial"/>
          <w:sz w:val="22"/>
          <w:szCs w:val="22"/>
        </w:rPr>
        <w:t>.</w:t>
      </w:r>
      <w:r w:rsidRPr="002833AA">
        <w:rPr>
          <w:rFonts w:ascii="Arial" w:hAnsi="Arial" w:cs="Arial"/>
          <w:sz w:val="22"/>
          <w:szCs w:val="22"/>
        </w:rPr>
        <w:t>, U</w:t>
      </w:r>
      <w:r w:rsidR="00343D99">
        <w:rPr>
          <w:rFonts w:ascii="Arial" w:hAnsi="Arial" w:cs="Arial"/>
          <w:sz w:val="22"/>
          <w:szCs w:val="22"/>
        </w:rPr>
        <w:t>.</w:t>
      </w:r>
      <w:r w:rsidRPr="002833AA">
        <w:rPr>
          <w:rFonts w:ascii="Arial" w:hAnsi="Arial" w:cs="Arial"/>
          <w:sz w:val="22"/>
          <w:szCs w:val="22"/>
        </w:rPr>
        <w:t xml:space="preserve"> </w:t>
      </w:r>
      <w:r w:rsidR="00343D99">
        <w:rPr>
          <w:rFonts w:ascii="Arial" w:hAnsi="Arial" w:cs="Arial"/>
          <w:sz w:val="22"/>
          <w:szCs w:val="22"/>
        </w:rPr>
        <w:t>p</w:t>
      </w:r>
      <w:r w:rsidR="004524A2">
        <w:rPr>
          <w:rFonts w:ascii="Arial" w:hAnsi="Arial" w:cs="Arial"/>
          <w:sz w:val="22"/>
          <w:szCs w:val="22"/>
        </w:rPr>
        <w:t>.</w:t>
      </w:r>
      <w:r w:rsidRPr="002833AA">
        <w:rPr>
          <w:rFonts w:ascii="Arial" w:hAnsi="Arial" w:cs="Arial"/>
          <w:sz w:val="22"/>
          <w:szCs w:val="22"/>
        </w:rPr>
        <w:t xml:space="preserve">na kojem se </w:t>
      </w:r>
      <w:r w:rsidRPr="002833AA">
        <w:rPr>
          <w:rFonts w:ascii="Arial" w:hAnsi="Arial" w:cs="Arial"/>
          <w:color w:val="000000" w:themeColor="text1"/>
          <w:sz w:val="22"/>
          <w:szCs w:val="22"/>
        </w:rPr>
        <w:t xml:space="preserve">staž osiguranje računa sa uvećanim trajanjem. Međutim, donošenjem navedene Uredbe, kao i Pravilnika o bližem određivanju radnih mjesta, odnosno poslova u organima državne uprave na kojima se staž osiguranja računa sa uvećanim trajanjem, </w:t>
      </w:r>
      <w:r w:rsidR="004524A2">
        <w:rPr>
          <w:rFonts w:ascii="Arial" w:hAnsi="Arial" w:cs="Arial"/>
          <w:color w:val="000000" w:themeColor="text1"/>
          <w:sz w:val="22"/>
          <w:szCs w:val="22"/>
        </w:rPr>
        <w:t>njegovi poslovi, u G</w:t>
      </w:r>
      <w:r w:rsidR="00791065">
        <w:rPr>
          <w:rFonts w:ascii="Arial" w:hAnsi="Arial" w:cs="Arial"/>
          <w:color w:val="000000" w:themeColor="text1"/>
          <w:sz w:val="22"/>
          <w:szCs w:val="22"/>
        </w:rPr>
        <w:t>.</w:t>
      </w:r>
      <w:r w:rsidR="004524A2">
        <w:rPr>
          <w:rFonts w:ascii="Arial" w:hAnsi="Arial" w:cs="Arial"/>
          <w:color w:val="000000" w:themeColor="text1"/>
          <w:sz w:val="22"/>
          <w:szCs w:val="22"/>
        </w:rPr>
        <w:t xml:space="preserve"> za</w:t>
      </w:r>
      <w:r w:rsidR="00343D99" w:rsidRPr="00343D99">
        <w:rPr>
          <w:rFonts w:ascii="Arial" w:hAnsi="Arial" w:cs="Arial"/>
          <w:color w:val="000000" w:themeColor="text1"/>
          <w:sz w:val="22"/>
          <w:szCs w:val="22"/>
        </w:rPr>
        <w:t xml:space="preserve"> </w:t>
      </w:r>
      <w:r w:rsidR="00343D99" w:rsidRPr="002833AA">
        <w:rPr>
          <w:rFonts w:ascii="Arial" w:hAnsi="Arial" w:cs="Arial"/>
          <w:color w:val="000000" w:themeColor="text1"/>
          <w:sz w:val="22"/>
          <w:szCs w:val="22"/>
        </w:rPr>
        <w:t>s</w:t>
      </w:r>
      <w:r w:rsidR="00791065">
        <w:rPr>
          <w:rFonts w:ascii="Arial" w:hAnsi="Arial" w:cs="Arial"/>
          <w:color w:val="000000" w:themeColor="text1"/>
          <w:sz w:val="22"/>
          <w:szCs w:val="22"/>
        </w:rPr>
        <w:t>.</w:t>
      </w:r>
      <w:r w:rsidR="00343D99" w:rsidRPr="002833AA">
        <w:rPr>
          <w:rFonts w:ascii="Arial" w:hAnsi="Arial" w:cs="Arial"/>
          <w:color w:val="000000" w:themeColor="text1"/>
          <w:sz w:val="22"/>
          <w:szCs w:val="22"/>
        </w:rPr>
        <w:t xml:space="preserve"> d</w:t>
      </w:r>
      <w:r w:rsidR="00791065">
        <w:rPr>
          <w:rFonts w:ascii="Arial" w:hAnsi="Arial" w:cs="Arial"/>
          <w:color w:val="000000" w:themeColor="text1"/>
          <w:sz w:val="22"/>
          <w:szCs w:val="22"/>
        </w:rPr>
        <w:t>.</w:t>
      </w:r>
      <w:r w:rsidR="00343D99" w:rsidRPr="002833AA">
        <w:rPr>
          <w:rFonts w:ascii="Arial" w:hAnsi="Arial" w:cs="Arial"/>
          <w:color w:val="000000" w:themeColor="text1"/>
          <w:sz w:val="22"/>
          <w:szCs w:val="22"/>
        </w:rPr>
        <w:t xml:space="preserve"> </w:t>
      </w:r>
      <w:r w:rsidR="00791065">
        <w:rPr>
          <w:rFonts w:ascii="Arial" w:hAnsi="Arial" w:cs="Arial"/>
          <w:color w:val="000000" w:themeColor="text1"/>
          <w:sz w:val="22"/>
          <w:szCs w:val="22"/>
        </w:rPr>
        <w:t>–</w:t>
      </w:r>
      <w:r w:rsidR="00343D99" w:rsidRPr="002833AA">
        <w:rPr>
          <w:rFonts w:ascii="Arial" w:hAnsi="Arial" w:cs="Arial"/>
          <w:color w:val="000000" w:themeColor="text1"/>
          <w:sz w:val="22"/>
          <w:szCs w:val="22"/>
        </w:rPr>
        <w:t xml:space="preserve"> P</w:t>
      </w:r>
      <w:r w:rsidR="00791065">
        <w:rPr>
          <w:rFonts w:ascii="Arial" w:hAnsi="Arial" w:cs="Arial"/>
          <w:color w:val="000000" w:themeColor="text1"/>
          <w:sz w:val="22"/>
          <w:szCs w:val="22"/>
        </w:rPr>
        <w:t>.</w:t>
      </w:r>
      <w:r w:rsidRPr="002833AA">
        <w:rPr>
          <w:rFonts w:ascii="Arial" w:hAnsi="Arial" w:cs="Arial"/>
          <w:color w:val="000000" w:themeColor="text1"/>
          <w:sz w:val="22"/>
          <w:szCs w:val="22"/>
        </w:rPr>
        <w:t>, osim poslova radnog mjesta br.791-</w:t>
      </w:r>
      <w:r w:rsidR="004524A2" w:rsidRPr="002833AA">
        <w:rPr>
          <w:rFonts w:ascii="Arial" w:hAnsi="Arial" w:cs="Arial"/>
          <w:color w:val="000000" w:themeColor="text1"/>
          <w:sz w:val="22"/>
          <w:szCs w:val="22"/>
        </w:rPr>
        <w:t xml:space="preserve"> </w:t>
      </w:r>
      <w:r w:rsidR="00791065">
        <w:rPr>
          <w:rFonts w:ascii="Arial" w:hAnsi="Arial" w:cs="Arial"/>
          <w:color w:val="000000" w:themeColor="text1"/>
          <w:sz w:val="22"/>
          <w:szCs w:val="22"/>
        </w:rPr>
        <w:t>v.</w:t>
      </w:r>
      <w:r w:rsidR="00343D99" w:rsidRPr="002833AA">
        <w:rPr>
          <w:rFonts w:ascii="Arial" w:hAnsi="Arial" w:cs="Arial"/>
          <w:color w:val="000000" w:themeColor="text1"/>
          <w:sz w:val="22"/>
          <w:szCs w:val="22"/>
        </w:rPr>
        <w:t xml:space="preserve"> p</w:t>
      </w:r>
      <w:r w:rsidR="00791065">
        <w:rPr>
          <w:rFonts w:ascii="Arial" w:hAnsi="Arial" w:cs="Arial"/>
          <w:color w:val="000000" w:themeColor="text1"/>
          <w:sz w:val="22"/>
          <w:szCs w:val="22"/>
        </w:rPr>
        <w:t>.</w:t>
      </w:r>
      <w:r w:rsidR="00343D99" w:rsidRPr="002833AA">
        <w:rPr>
          <w:rFonts w:ascii="Arial" w:hAnsi="Arial" w:cs="Arial"/>
          <w:color w:val="000000" w:themeColor="text1"/>
          <w:sz w:val="22"/>
          <w:szCs w:val="22"/>
        </w:rPr>
        <w:t xml:space="preserve"> k</w:t>
      </w:r>
      <w:r w:rsidR="00791065">
        <w:rPr>
          <w:rFonts w:ascii="Arial" w:hAnsi="Arial" w:cs="Arial"/>
          <w:color w:val="000000" w:themeColor="text1"/>
          <w:sz w:val="22"/>
          <w:szCs w:val="22"/>
        </w:rPr>
        <w:t>.</w:t>
      </w:r>
      <w:r w:rsidR="00343D99" w:rsidRPr="002833AA">
        <w:rPr>
          <w:rFonts w:ascii="Arial" w:hAnsi="Arial" w:cs="Arial"/>
          <w:color w:val="000000" w:themeColor="text1"/>
          <w:sz w:val="22"/>
          <w:szCs w:val="22"/>
        </w:rPr>
        <w:t>-r</w:t>
      </w:r>
      <w:r w:rsidR="00791065">
        <w:rPr>
          <w:rFonts w:ascii="Arial" w:hAnsi="Arial" w:cs="Arial"/>
          <w:color w:val="000000" w:themeColor="text1"/>
          <w:sz w:val="22"/>
          <w:szCs w:val="22"/>
        </w:rPr>
        <w:t>.</w:t>
      </w:r>
      <w:r w:rsidR="00343D99" w:rsidRPr="002833AA">
        <w:rPr>
          <w:rFonts w:ascii="Arial" w:hAnsi="Arial" w:cs="Arial"/>
          <w:color w:val="000000" w:themeColor="text1"/>
          <w:sz w:val="22"/>
          <w:szCs w:val="22"/>
        </w:rPr>
        <w:t xml:space="preserve"> </w:t>
      </w:r>
      <w:proofErr w:type="gramStart"/>
      <w:r w:rsidR="00343D99" w:rsidRPr="002833AA">
        <w:rPr>
          <w:rFonts w:ascii="Arial" w:hAnsi="Arial" w:cs="Arial"/>
          <w:color w:val="000000" w:themeColor="text1"/>
          <w:sz w:val="22"/>
          <w:szCs w:val="22"/>
        </w:rPr>
        <w:t>e</w:t>
      </w:r>
      <w:proofErr w:type="gramEnd"/>
      <w:r w:rsidR="00791065">
        <w:rPr>
          <w:rFonts w:ascii="Arial" w:hAnsi="Arial" w:cs="Arial"/>
          <w:color w:val="000000" w:themeColor="text1"/>
          <w:sz w:val="22"/>
          <w:szCs w:val="22"/>
        </w:rPr>
        <w:t>.</w:t>
      </w:r>
      <w:r w:rsidR="00343D99" w:rsidRPr="002833AA">
        <w:rPr>
          <w:rFonts w:ascii="Arial" w:hAnsi="Arial" w:cs="Arial"/>
          <w:color w:val="000000" w:themeColor="text1"/>
          <w:sz w:val="22"/>
          <w:szCs w:val="22"/>
        </w:rPr>
        <w:t xml:space="preserve"> za b</w:t>
      </w:r>
      <w:r w:rsidR="00791065">
        <w:rPr>
          <w:rFonts w:ascii="Arial" w:hAnsi="Arial" w:cs="Arial"/>
          <w:color w:val="000000" w:themeColor="text1"/>
          <w:sz w:val="22"/>
          <w:szCs w:val="22"/>
        </w:rPr>
        <w:t>.</w:t>
      </w:r>
      <w:r w:rsidR="00343D99" w:rsidRPr="002833AA">
        <w:rPr>
          <w:rFonts w:ascii="Arial" w:hAnsi="Arial" w:cs="Arial"/>
          <w:color w:val="000000" w:themeColor="text1"/>
          <w:sz w:val="22"/>
          <w:szCs w:val="22"/>
        </w:rPr>
        <w:t xml:space="preserve"> p</w:t>
      </w:r>
      <w:r w:rsidR="00791065">
        <w:rPr>
          <w:rFonts w:ascii="Arial" w:hAnsi="Arial" w:cs="Arial"/>
          <w:color w:val="000000" w:themeColor="text1"/>
          <w:sz w:val="22"/>
          <w:szCs w:val="22"/>
        </w:rPr>
        <w:t>.</w:t>
      </w:r>
      <w:r w:rsidR="00343D99" w:rsidRPr="002833AA">
        <w:rPr>
          <w:rFonts w:ascii="Arial" w:hAnsi="Arial" w:cs="Arial"/>
          <w:color w:val="000000" w:themeColor="text1"/>
          <w:sz w:val="22"/>
          <w:szCs w:val="22"/>
        </w:rPr>
        <w:t xml:space="preserve"> d</w:t>
      </w:r>
      <w:r w:rsidR="00791065">
        <w:rPr>
          <w:rFonts w:ascii="Arial" w:hAnsi="Arial" w:cs="Arial"/>
          <w:color w:val="000000" w:themeColor="text1"/>
          <w:sz w:val="22"/>
          <w:szCs w:val="22"/>
        </w:rPr>
        <w:t>.</w:t>
      </w:r>
      <w:r w:rsidR="00343D99" w:rsidRPr="002833AA">
        <w:rPr>
          <w:rFonts w:ascii="Arial" w:hAnsi="Arial" w:cs="Arial"/>
          <w:color w:val="000000" w:themeColor="text1"/>
          <w:sz w:val="22"/>
          <w:szCs w:val="22"/>
        </w:rPr>
        <w:t xml:space="preserve"> i kr</w:t>
      </w:r>
      <w:r w:rsidR="00791065">
        <w:rPr>
          <w:rFonts w:ascii="Arial" w:hAnsi="Arial" w:cs="Arial"/>
          <w:color w:val="000000" w:themeColor="text1"/>
          <w:sz w:val="22"/>
          <w:szCs w:val="22"/>
        </w:rPr>
        <w:t>.</w:t>
      </w:r>
      <w:r w:rsidR="00343D99" w:rsidRPr="002833AA">
        <w:rPr>
          <w:rFonts w:ascii="Arial" w:hAnsi="Arial" w:cs="Arial"/>
          <w:color w:val="000000" w:themeColor="text1"/>
          <w:sz w:val="22"/>
          <w:szCs w:val="22"/>
        </w:rPr>
        <w:t xml:space="preserve"> u PJ P</w:t>
      </w:r>
      <w:r w:rsidR="00791065">
        <w:rPr>
          <w:rFonts w:ascii="Arial" w:hAnsi="Arial" w:cs="Arial"/>
          <w:color w:val="000000" w:themeColor="text1"/>
          <w:sz w:val="22"/>
          <w:szCs w:val="22"/>
        </w:rPr>
        <w:t>.</w:t>
      </w:r>
      <w:bookmarkStart w:id="0" w:name="_GoBack"/>
      <w:bookmarkEnd w:id="0"/>
      <w:r w:rsidR="00343D99" w:rsidRPr="002833AA">
        <w:rPr>
          <w:rFonts w:ascii="Arial" w:hAnsi="Arial" w:cs="Arial"/>
          <w:color w:val="000000" w:themeColor="text1"/>
          <w:sz w:val="22"/>
          <w:szCs w:val="22"/>
        </w:rPr>
        <w:t xml:space="preserve"> </w:t>
      </w:r>
      <w:r w:rsidR="00343D99">
        <w:rPr>
          <w:rFonts w:ascii="Arial" w:hAnsi="Arial" w:cs="Arial"/>
          <w:color w:val="000000" w:themeColor="text1"/>
          <w:sz w:val="22"/>
          <w:szCs w:val="22"/>
        </w:rPr>
        <w:t xml:space="preserve">, </w:t>
      </w:r>
      <w:r w:rsidRPr="002833AA">
        <w:rPr>
          <w:rFonts w:ascii="Arial" w:hAnsi="Arial" w:cs="Arial"/>
          <w:color w:val="000000" w:themeColor="text1"/>
          <w:sz w:val="22"/>
          <w:szCs w:val="22"/>
        </w:rPr>
        <w:t>nijesu predviđeni kao poslovi na kojima se staž osiguranja računa sa uvećanim trajanjem, zbog čega istom, od dana stupanja na snagu navedenog Pravilnika, nijesu uplaćivani doprinosi po tom osnovu.</w:t>
      </w:r>
    </w:p>
    <w:p w:rsidR="00CF0B28" w:rsidRPr="002833AA" w:rsidRDefault="00CF0B28" w:rsidP="00F85252">
      <w:pPr>
        <w:spacing w:before="100" w:beforeAutospacing="1" w:after="100" w:afterAutospacing="1"/>
        <w:ind w:firstLine="720"/>
        <w:jc w:val="both"/>
        <w:rPr>
          <w:rFonts w:ascii="Arial" w:hAnsi="Arial" w:cs="Arial"/>
          <w:color w:val="000000" w:themeColor="text1"/>
          <w:sz w:val="22"/>
          <w:szCs w:val="22"/>
        </w:rPr>
      </w:pPr>
      <w:proofErr w:type="gramStart"/>
      <w:r w:rsidRPr="002833AA">
        <w:rPr>
          <w:rFonts w:ascii="Arial" w:hAnsi="Arial" w:cs="Arial"/>
          <w:color w:val="000000" w:themeColor="text1"/>
          <w:sz w:val="22"/>
          <w:szCs w:val="22"/>
        </w:rPr>
        <w:t>Imajući u vidu naprijed navedeno, Komisija nalazi da je prvostepeni organ pravilno postupio kada je svojim rješenjem odbio zahtjev žalioca.</w:t>
      </w:r>
      <w:proofErr w:type="gramEnd"/>
      <w:r w:rsidRPr="002833AA">
        <w:rPr>
          <w:rFonts w:ascii="Arial" w:hAnsi="Arial" w:cs="Arial"/>
          <w:color w:val="000000" w:themeColor="text1"/>
          <w:sz w:val="22"/>
          <w:szCs w:val="22"/>
        </w:rPr>
        <w:t xml:space="preserve"> Naime, nesporna je činjenica da je žalilac ranije obavljao poslove na kojima se staž osiguranje računa</w:t>
      </w:r>
      <w:r w:rsidR="00FF0220" w:rsidRPr="002833AA">
        <w:rPr>
          <w:rFonts w:ascii="Arial" w:hAnsi="Arial" w:cs="Arial"/>
          <w:color w:val="000000" w:themeColor="text1"/>
          <w:sz w:val="22"/>
          <w:szCs w:val="22"/>
        </w:rPr>
        <w:t>o</w:t>
      </w:r>
      <w:r w:rsidRPr="002833AA">
        <w:rPr>
          <w:rFonts w:ascii="Arial" w:hAnsi="Arial" w:cs="Arial"/>
          <w:color w:val="000000" w:themeColor="text1"/>
          <w:sz w:val="22"/>
          <w:szCs w:val="22"/>
        </w:rPr>
        <w:t xml:space="preserve"> sa uvećanim trajanjem, međutim to njegovo pravo proizilazilo je iz </w:t>
      </w:r>
      <w:r w:rsidR="00887251" w:rsidRPr="002833AA">
        <w:rPr>
          <w:rFonts w:ascii="Arial" w:hAnsi="Arial" w:cs="Arial"/>
          <w:color w:val="000000" w:themeColor="text1"/>
          <w:sz w:val="22"/>
          <w:szCs w:val="22"/>
        </w:rPr>
        <w:t>propisa-</w:t>
      </w:r>
      <w:r w:rsidRPr="002833AA">
        <w:rPr>
          <w:rFonts w:ascii="Arial" w:hAnsi="Arial" w:cs="Arial"/>
          <w:color w:val="000000" w:themeColor="text1"/>
          <w:sz w:val="22"/>
          <w:szCs w:val="22"/>
        </w:rPr>
        <w:t>opšteg akta, kojim je bilo ustanovljeno i trajalo je dok</w:t>
      </w:r>
      <w:r w:rsidR="00FF0220" w:rsidRPr="002833AA">
        <w:rPr>
          <w:rFonts w:ascii="Arial" w:hAnsi="Arial" w:cs="Arial"/>
          <w:color w:val="000000" w:themeColor="text1"/>
          <w:sz w:val="22"/>
          <w:szCs w:val="22"/>
        </w:rPr>
        <w:t xml:space="preserve"> stupanjem na snagu</w:t>
      </w:r>
      <w:r w:rsidRPr="002833AA">
        <w:rPr>
          <w:rFonts w:ascii="Arial" w:hAnsi="Arial" w:cs="Arial"/>
          <w:color w:val="000000" w:themeColor="text1"/>
          <w:sz w:val="22"/>
          <w:szCs w:val="22"/>
        </w:rPr>
        <w:t xml:space="preserve"> drug</w:t>
      </w:r>
      <w:r w:rsidR="00FF0220" w:rsidRPr="002833AA">
        <w:rPr>
          <w:rFonts w:ascii="Arial" w:hAnsi="Arial" w:cs="Arial"/>
          <w:color w:val="000000" w:themeColor="text1"/>
          <w:sz w:val="22"/>
          <w:szCs w:val="22"/>
        </w:rPr>
        <w:t xml:space="preserve">og </w:t>
      </w:r>
      <w:r w:rsidRPr="002833AA">
        <w:rPr>
          <w:rFonts w:ascii="Arial" w:hAnsi="Arial" w:cs="Arial"/>
          <w:color w:val="000000" w:themeColor="text1"/>
          <w:sz w:val="22"/>
          <w:szCs w:val="22"/>
        </w:rPr>
        <w:t>ogovarajuć</w:t>
      </w:r>
      <w:r w:rsidR="00FF0220" w:rsidRPr="002833AA">
        <w:rPr>
          <w:rFonts w:ascii="Arial" w:hAnsi="Arial" w:cs="Arial"/>
          <w:color w:val="000000" w:themeColor="text1"/>
          <w:sz w:val="22"/>
          <w:szCs w:val="22"/>
        </w:rPr>
        <w:t>eg</w:t>
      </w:r>
      <w:r w:rsidRPr="002833AA">
        <w:rPr>
          <w:rFonts w:ascii="Arial" w:hAnsi="Arial" w:cs="Arial"/>
          <w:color w:val="000000" w:themeColor="text1"/>
          <w:sz w:val="22"/>
          <w:szCs w:val="22"/>
        </w:rPr>
        <w:t xml:space="preserve"> akt</w:t>
      </w:r>
      <w:r w:rsidR="00FF0220" w:rsidRPr="002833AA">
        <w:rPr>
          <w:rFonts w:ascii="Arial" w:hAnsi="Arial" w:cs="Arial"/>
          <w:color w:val="000000" w:themeColor="text1"/>
          <w:sz w:val="22"/>
          <w:szCs w:val="22"/>
        </w:rPr>
        <w:t>a (</w:t>
      </w:r>
      <w:r w:rsidRPr="002833AA">
        <w:rPr>
          <w:rFonts w:ascii="Arial" w:hAnsi="Arial" w:cs="Arial"/>
          <w:color w:val="000000" w:themeColor="text1"/>
          <w:sz w:val="22"/>
          <w:szCs w:val="22"/>
        </w:rPr>
        <w:t>u konkretnom slučaju, Uredb</w:t>
      </w:r>
      <w:r w:rsidR="00FF0220" w:rsidRPr="002833AA">
        <w:rPr>
          <w:rFonts w:ascii="Arial" w:hAnsi="Arial" w:cs="Arial"/>
          <w:color w:val="000000" w:themeColor="text1"/>
          <w:sz w:val="22"/>
          <w:szCs w:val="22"/>
        </w:rPr>
        <w:t>e</w:t>
      </w:r>
      <w:r w:rsidRPr="002833AA">
        <w:rPr>
          <w:rFonts w:ascii="Arial" w:hAnsi="Arial" w:cs="Arial"/>
          <w:color w:val="000000" w:themeColor="text1"/>
          <w:sz w:val="22"/>
          <w:szCs w:val="22"/>
        </w:rPr>
        <w:t xml:space="preserve"> o utvrđivanju radnih mjesta, odnosno poslova u organima državne uprave na kojima se staž osiguranje računa sa uvećanim trajanjem</w:t>
      </w:r>
      <w:r w:rsidR="00FF0220" w:rsidRPr="002833AA">
        <w:rPr>
          <w:rFonts w:ascii="Arial" w:hAnsi="Arial" w:cs="Arial"/>
          <w:color w:val="000000" w:themeColor="text1"/>
          <w:sz w:val="22"/>
          <w:szCs w:val="22"/>
        </w:rPr>
        <w:t xml:space="preserve">) nije prestalo da važi. </w:t>
      </w:r>
      <w:r w:rsidRPr="002833AA">
        <w:rPr>
          <w:rFonts w:ascii="Arial" w:hAnsi="Arial" w:cs="Arial"/>
          <w:color w:val="000000" w:themeColor="text1"/>
          <w:sz w:val="22"/>
          <w:szCs w:val="22"/>
        </w:rPr>
        <w:t xml:space="preserve">Navodi žalbe kojim se žalilac poziva na činjenicu da se radi o njegovom stečenom pravu, jer je isto imao duži vremenski period, potpuno su neosnovani, </w:t>
      </w:r>
      <w:r w:rsidR="00C57710" w:rsidRPr="002833AA">
        <w:rPr>
          <w:rFonts w:ascii="Arial" w:hAnsi="Arial" w:cs="Arial"/>
          <w:color w:val="000000" w:themeColor="text1"/>
          <w:sz w:val="22"/>
          <w:szCs w:val="22"/>
        </w:rPr>
        <w:t xml:space="preserve">s </w:t>
      </w:r>
      <w:r w:rsidRPr="002833AA">
        <w:rPr>
          <w:rFonts w:ascii="Arial" w:hAnsi="Arial" w:cs="Arial"/>
          <w:color w:val="000000" w:themeColor="text1"/>
          <w:sz w:val="22"/>
          <w:szCs w:val="22"/>
        </w:rPr>
        <w:t xml:space="preserve">obzirom da mu je to pravo </w:t>
      </w:r>
      <w:r w:rsidR="00C57710" w:rsidRPr="002833AA">
        <w:rPr>
          <w:rFonts w:ascii="Arial" w:hAnsi="Arial" w:cs="Arial"/>
          <w:color w:val="000000" w:themeColor="text1"/>
          <w:sz w:val="22"/>
          <w:szCs w:val="22"/>
        </w:rPr>
        <w:t xml:space="preserve">pripadalo u skladu sa </w:t>
      </w:r>
      <w:r w:rsidRPr="002833AA">
        <w:rPr>
          <w:rFonts w:ascii="Arial" w:hAnsi="Arial" w:cs="Arial"/>
          <w:color w:val="000000" w:themeColor="text1"/>
          <w:sz w:val="22"/>
          <w:szCs w:val="22"/>
        </w:rPr>
        <w:t xml:space="preserve">ranijom Uredbom, kojom su njegovi poslovi </w:t>
      </w:r>
      <w:r w:rsidR="00FF0220" w:rsidRPr="002833AA">
        <w:rPr>
          <w:rFonts w:ascii="Arial" w:hAnsi="Arial" w:cs="Arial"/>
          <w:color w:val="000000" w:themeColor="text1"/>
          <w:sz w:val="22"/>
          <w:szCs w:val="22"/>
        </w:rPr>
        <w:t xml:space="preserve">bili </w:t>
      </w:r>
      <w:r w:rsidRPr="002833AA">
        <w:rPr>
          <w:rFonts w:ascii="Arial" w:hAnsi="Arial" w:cs="Arial"/>
          <w:color w:val="000000" w:themeColor="text1"/>
          <w:sz w:val="22"/>
          <w:szCs w:val="22"/>
        </w:rPr>
        <w:t xml:space="preserve">prepoznati kao poslovi na kojima se staž osiguranje računa sa uvećanim trajanjem. Donošenjem nove Uredbe i Pravilnika, poslovi žalioca više nijesu prepoznati kao </w:t>
      </w:r>
      <w:r w:rsidR="00C57710" w:rsidRPr="002833AA">
        <w:rPr>
          <w:rFonts w:ascii="Arial" w:hAnsi="Arial" w:cs="Arial"/>
          <w:color w:val="000000" w:themeColor="text1"/>
          <w:sz w:val="22"/>
          <w:szCs w:val="22"/>
        </w:rPr>
        <w:t xml:space="preserve">poslovi </w:t>
      </w:r>
      <w:proofErr w:type="gramStart"/>
      <w:r w:rsidR="00C57710" w:rsidRPr="002833AA">
        <w:rPr>
          <w:rFonts w:ascii="Arial" w:hAnsi="Arial" w:cs="Arial"/>
          <w:color w:val="000000" w:themeColor="text1"/>
          <w:sz w:val="22"/>
          <w:szCs w:val="22"/>
        </w:rPr>
        <w:t>na</w:t>
      </w:r>
      <w:proofErr w:type="gramEnd"/>
      <w:r w:rsidR="00C57710" w:rsidRPr="002833AA">
        <w:rPr>
          <w:rFonts w:ascii="Arial" w:hAnsi="Arial" w:cs="Arial"/>
          <w:color w:val="000000" w:themeColor="text1"/>
          <w:sz w:val="22"/>
          <w:szCs w:val="22"/>
        </w:rPr>
        <w:t xml:space="preserve"> kojima se staž osiguranja računa u uvećanom trajanju,</w:t>
      </w:r>
      <w:r w:rsidRPr="002833AA">
        <w:rPr>
          <w:rFonts w:ascii="Arial" w:hAnsi="Arial" w:cs="Arial"/>
          <w:color w:val="000000" w:themeColor="text1"/>
          <w:sz w:val="22"/>
          <w:szCs w:val="22"/>
        </w:rPr>
        <w:t xml:space="preserve"> pa je on</w:t>
      </w:r>
      <w:r w:rsidR="00F85252" w:rsidRPr="002833AA">
        <w:rPr>
          <w:rFonts w:ascii="Arial" w:hAnsi="Arial" w:cs="Arial"/>
          <w:color w:val="000000" w:themeColor="text1"/>
          <w:sz w:val="22"/>
          <w:szCs w:val="22"/>
        </w:rPr>
        <w:t xml:space="preserve"> sada </w:t>
      </w:r>
      <w:r w:rsidR="00C57710" w:rsidRPr="002833AA">
        <w:rPr>
          <w:rFonts w:ascii="Arial" w:hAnsi="Arial" w:cs="Arial"/>
          <w:color w:val="000000" w:themeColor="text1"/>
          <w:sz w:val="22"/>
          <w:szCs w:val="22"/>
        </w:rPr>
        <w:t>to pravo nema</w:t>
      </w:r>
      <w:r w:rsidR="00F85252" w:rsidRPr="002833AA">
        <w:rPr>
          <w:rFonts w:ascii="Arial" w:hAnsi="Arial" w:cs="Arial"/>
          <w:color w:val="000000" w:themeColor="text1"/>
          <w:sz w:val="22"/>
          <w:szCs w:val="22"/>
        </w:rPr>
        <w:t>, što se ne može poistovjetiti sa gubitkom</w:t>
      </w:r>
      <w:r w:rsidR="00C57710" w:rsidRPr="002833AA">
        <w:rPr>
          <w:rFonts w:ascii="Arial" w:hAnsi="Arial" w:cs="Arial"/>
          <w:color w:val="000000" w:themeColor="text1"/>
          <w:sz w:val="22"/>
          <w:szCs w:val="22"/>
        </w:rPr>
        <w:t>, odnosno oduzimanjem</w:t>
      </w:r>
      <w:r w:rsidR="00F85252" w:rsidRPr="002833AA">
        <w:rPr>
          <w:rFonts w:ascii="Arial" w:hAnsi="Arial" w:cs="Arial"/>
          <w:color w:val="000000" w:themeColor="text1"/>
          <w:sz w:val="22"/>
          <w:szCs w:val="22"/>
        </w:rPr>
        <w:t xml:space="preserve"> već stečenih prava,</w:t>
      </w:r>
      <w:r w:rsidR="00C57710" w:rsidRPr="002833AA">
        <w:rPr>
          <w:rFonts w:ascii="Arial" w:hAnsi="Arial" w:cs="Arial"/>
          <w:color w:val="000000" w:themeColor="text1"/>
          <w:sz w:val="22"/>
          <w:szCs w:val="22"/>
        </w:rPr>
        <w:t xml:space="preserve"> </w:t>
      </w:r>
      <w:r w:rsidR="00F85252" w:rsidRPr="002833AA">
        <w:rPr>
          <w:rFonts w:ascii="Arial" w:hAnsi="Arial" w:cs="Arial"/>
          <w:color w:val="000000" w:themeColor="text1"/>
          <w:sz w:val="22"/>
          <w:szCs w:val="22"/>
        </w:rPr>
        <w:t>je</w:t>
      </w:r>
      <w:r w:rsidR="00C57710" w:rsidRPr="002833AA">
        <w:rPr>
          <w:rFonts w:ascii="Arial" w:hAnsi="Arial" w:cs="Arial"/>
          <w:color w:val="000000" w:themeColor="text1"/>
          <w:sz w:val="22"/>
          <w:szCs w:val="22"/>
        </w:rPr>
        <w:t xml:space="preserve">r se ožalbenim rješenjem </w:t>
      </w:r>
      <w:r w:rsidR="00F85252" w:rsidRPr="002833AA">
        <w:rPr>
          <w:rFonts w:ascii="Arial" w:hAnsi="Arial" w:cs="Arial"/>
          <w:color w:val="000000" w:themeColor="text1"/>
          <w:sz w:val="22"/>
          <w:szCs w:val="22"/>
        </w:rPr>
        <w:t xml:space="preserve">ne dira u </w:t>
      </w:r>
      <w:r w:rsidR="00C57710" w:rsidRPr="002833AA">
        <w:rPr>
          <w:rFonts w:ascii="Arial" w:hAnsi="Arial" w:cs="Arial"/>
          <w:color w:val="000000" w:themeColor="text1"/>
          <w:sz w:val="22"/>
          <w:szCs w:val="22"/>
        </w:rPr>
        <w:t xml:space="preserve">stečena prava žalioca, tj. </w:t>
      </w:r>
      <w:proofErr w:type="gramStart"/>
      <w:r w:rsidR="00C57710" w:rsidRPr="002833AA">
        <w:rPr>
          <w:rFonts w:ascii="Arial" w:hAnsi="Arial" w:cs="Arial"/>
          <w:color w:val="000000" w:themeColor="text1"/>
          <w:sz w:val="22"/>
          <w:szCs w:val="22"/>
        </w:rPr>
        <w:t>njegov</w:t>
      </w:r>
      <w:proofErr w:type="gramEnd"/>
      <w:r w:rsidR="00C57710" w:rsidRPr="002833AA">
        <w:rPr>
          <w:rFonts w:ascii="Arial" w:hAnsi="Arial" w:cs="Arial"/>
          <w:color w:val="000000" w:themeColor="text1"/>
          <w:sz w:val="22"/>
          <w:szCs w:val="22"/>
        </w:rPr>
        <w:t xml:space="preserve"> </w:t>
      </w:r>
      <w:r w:rsidR="00F85252" w:rsidRPr="002833AA">
        <w:rPr>
          <w:rFonts w:ascii="Arial" w:hAnsi="Arial" w:cs="Arial"/>
          <w:color w:val="000000" w:themeColor="text1"/>
          <w:sz w:val="22"/>
          <w:szCs w:val="22"/>
        </w:rPr>
        <w:t>staž osiguranja u uvećanom trajanju koji je</w:t>
      </w:r>
      <w:r w:rsidR="00C57710" w:rsidRPr="002833AA">
        <w:rPr>
          <w:rFonts w:ascii="Arial" w:hAnsi="Arial" w:cs="Arial"/>
          <w:color w:val="000000" w:themeColor="text1"/>
          <w:sz w:val="22"/>
          <w:szCs w:val="22"/>
        </w:rPr>
        <w:t xml:space="preserve"> </w:t>
      </w:r>
      <w:r w:rsidR="00F85252" w:rsidRPr="002833AA">
        <w:rPr>
          <w:rFonts w:ascii="Arial" w:hAnsi="Arial" w:cs="Arial"/>
          <w:color w:val="000000" w:themeColor="text1"/>
          <w:sz w:val="22"/>
          <w:szCs w:val="22"/>
        </w:rPr>
        <w:t>stekao osnovom ranijih propisa</w:t>
      </w:r>
      <w:r w:rsidR="00C57710" w:rsidRPr="002833AA">
        <w:rPr>
          <w:rFonts w:ascii="Arial" w:hAnsi="Arial" w:cs="Arial"/>
          <w:color w:val="000000" w:themeColor="text1"/>
          <w:sz w:val="22"/>
          <w:szCs w:val="22"/>
        </w:rPr>
        <w:t>, dok su isti važili i bili na snazi.</w:t>
      </w:r>
    </w:p>
    <w:p w:rsidR="00CF0B28" w:rsidRPr="002833AA" w:rsidRDefault="00C57710" w:rsidP="00F85252">
      <w:pPr>
        <w:spacing w:before="100" w:beforeAutospacing="1" w:after="100" w:afterAutospacing="1"/>
        <w:ind w:firstLine="720"/>
        <w:jc w:val="both"/>
        <w:rPr>
          <w:rFonts w:ascii="Arial" w:hAnsi="Arial" w:cs="Arial"/>
          <w:color w:val="000000" w:themeColor="text1"/>
          <w:sz w:val="22"/>
          <w:szCs w:val="22"/>
        </w:rPr>
      </w:pPr>
      <w:r w:rsidRPr="002833AA">
        <w:rPr>
          <w:rFonts w:ascii="Arial" w:hAnsi="Arial" w:cs="Arial"/>
          <w:color w:val="000000" w:themeColor="text1"/>
          <w:sz w:val="22"/>
          <w:szCs w:val="22"/>
        </w:rPr>
        <w:lastRenderedPageBreak/>
        <w:t>U vezi sa navodima žalbe, K</w:t>
      </w:r>
      <w:r w:rsidR="00CF0B28" w:rsidRPr="002833AA">
        <w:rPr>
          <w:rFonts w:ascii="Arial" w:hAnsi="Arial" w:cs="Arial"/>
          <w:color w:val="000000" w:themeColor="text1"/>
          <w:sz w:val="22"/>
          <w:szCs w:val="22"/>
        </w:rPr>
        <w:t>omisija je mišljenja da je prvostepeni organ pravilno</w:t>
      </w:r>
      <w:r w:rsidRPr="002833AA">
        <w:rPr>
          <w:rFonts w:ascii="Arial" w:hAnsi="Arial" w:cs="Arial"/>
          <w:color w:val="000000" w:themeColor="text1"/>
          <w:sz w:val="22"/>
          <w:szCs w:val="22"/>
        </w:rPr>
        <w:t xml:space="preserve"> </w:t>
      </w:r>
      <w:r w:rsidR="00F85252" w:rsidRPr="002833AA">
        <w:rPr>
          <w:rFonts w:ascii="Arial" w:hAnsi="Arial" w:cs="Arial"/>
          <w:color w:val="000000" w:themeColor="text1"/>
          <w:sz w:val="22"/>
          <w:szCs w:val="22"/>
        </w:rPr>
        <w:t>primijenio</w:t>
      </w:r>
      <w:r w:rsidR="00CF0B28" w:rsidRPr="002833AA">
        <w:rPr>
          <w:rFonts w:ascii="Arial" w:hAnsi="Arial" w:cs="Arial"/>
          <w:color w:val="000000" w:themeColor="text1"/>
          <w:sz w:val="22"/>
          <w:szCs w:val="22"/>
        </w:rPr>
        <w:t xml:space="preserve"> </w:t>
      </w:r>
      <w:r w:rsidR="00F85252" w:rsidRPr="002833AA">
        <w:rPr>
          <w:rFonts w:ascii="Arial" w:hAnsi="Arial" w:cs="Arial"/>
          <w:color w:val="000000" w:themeColor="text1"/>
          <w:sz w:val="22"/>
          <w:szCs w:val="22"/>
        </w:rPr>
        <w:t xml:space="preserve">član </w:t>
      </w:r>
      <w:r w:rsidR="00CF0B28" w:rsidRPr="002833AA">
        <w:rPr>
          <w:rFonts w:ascii="Arial" w:hAnsi="Arial" w:cs="Arial"/>
          <w:color w:val="000000" w:themeColor="text1"/>
          <w:sz w:val="22"/>
          <w:szCs w:val="22"/>
        </w:rPr>
        <w:t xml:space="preserve">8 Uredbe o utvrđivanju radnih mjesta, odnosno poslova u organima državne uprave na kojima se staž osiguranje računa sa uvećanim trajanjem, kojom je predviđen izuzetak u odnosu na službenike </w:t>
      </w:r>
      <w:r w:rsidR="00CF0B28" w:rsidRPr="002833AA">
        <w:rPr>
          <w:rFonts w:ascii="Arial" w:hAnsi="Arial" w:cs="Arial"/>
          <w:sz w:val="22"/>
          <w:szCs w:val="22"/>
        </w:rPr>
        <w:t xml:space="preserve">koji rade na radnim mjestima na kojima se staž osiguranja računao sa uvećanim trajanjem, do dana stupanja na snagu ove uredbe, a na kojima nijesu ispunjeni uslovi za računanje staža osiguranja sa uvećanim trajanjem prema ovoj uredbi, koji su ispunili uslove i koji će u 2011. </w:t>
      </w:r>
      <w:proofErr w:type="gramStart"/>
      <w:r w:rsidR="00CF0B28" w:rsidRPr="002833AA">
        <w:rPr>
          <w:rFonts w:ascii="Arial" w:hAnsi="Arial" w:cs="Arial"/>
          <w:sz w:val="22"/>
          <w:szCs w:val="22"/>
        </w:rPr>
        <w:t>ili</w:t>
      </w:r>
      <w:proofErr w:type="gramEnd"/>
      <w:r w:rsidR="00CF0B28" w:rsidRPr="002833AA">
        <w:rPr>
          <w:rFonts w:ascii="Arial" w:hAnsi="Arial" w:cs="Arial"/>
          <w:sz w:val="22"/>
          <w:szCs w:val="22"/>
        </w:rPr>
        <w:t xml:space="preserve"> 2012. godini ispuniti uslove za sticanje prava na penziju iz člana 197b Zakona o penzijskom i invalidskom osiguranju i utvrdio da će im se staž osiguranja, navršen na tim radnim mjestima poslije stupanja na snagu ove uredbe računati sa uvećanim trajanjem. Postupajući </w:t>
      </w:r>
      <w:proofErr w:type="gramStart"/>
      <w:r w:rsidR="00CF0B28" w:rsidRPr="002833AA">
        <w:rPr>
          <w:rFonts w:ascii="Arial" w:hAnsi="Arial" w:cs="Arial"/>
          <w:sz w:val="22"/>
          <w:szCs w:val="22"/>
        </w:rPr>
        <w:t>na</w:t>
      </w:r>
      <w:proofErr w:type="gramEnd"/>
      <w:r w:rsidR="00CF0B28" w:rsidRPr="002833AA">
        <w:rPr>
          <w:rFonts w:ascii="Arial" w:hAnsi="Arial" w:cs="Arial"/>
          <w:sz w:val="22"/>
          <w:szCs w:val="22"/>
        </w:rPr>
        <w:t xml:space="preserve"> navedeni način, svi službenici, koji su ispunili uslove za sticanje prava na penziju iz člana 197b Zakona o penzijskom i invalidskom osiguranju, u 2011. </w:t>
      </w:r>
      <w:proofErr w:type="gramStart"/>
      <w:r w:rsidR="00CF0B28" w:rsidRPr="002833AA">
        <w:rPr>
          <w:rFonts w:ascii="Arial" w:hAnsi="Arial" w:cs="Arial"/>
          <w:sz w:val="22"/>
          <w:szCs w:val="22"/>
        </w:rPr>
        <w:t>ili</w:t>
      </w:r>
      <w:proofErr w:type="gramEnd"/>
      <w:r w:rsidR="00CF0B28" w:rsidRPr="002833AA">
        <w:rPr>
          <w:rFonts w:ascii="Arial" w:hAnsi="Arial" w:cs="Arial"/>
          <w:sz w:val="22"/>
          <w:szCs w:val="22"/>
        </w:rPr>
        <w:t xml:space="preserve"> 2012. </w:t>
      </w:r>
      <w:proofErr w:type="gramStart"/>
      <w:r w:rsidR="00CF0B28" w:rsidRPr="002833AA">
        <w:rPr>
          <w:rFonts w:ascii="Arial" w:hAnsi="Arial" w:cs="Arial"/>
          <w:sz w:val="22"/>
          <w:szCs w:val="22"/>
        </w:rPr>
        <w:t>godini</w:t>
      </w:r>
      <w:proofErr w:type="gramEnd"/>
      <w:r w:rsidR="00CF0B28" w:rsidRPr="002833AA">
        <w:rPr>
          <w:rFonts w:ascii="Arial" w:hAnsi="Arial" w:cs="Arial"/>
          <w:sz w:val="22"/>
          <w:szCs w:val="22"/>
        </w:rPr>
        <w:t xml:space="preserve"> zadržali su pravo da im se staž osiguranje navršen na tim radnim mjestima poslije stupanja na snagu ove uredbe, računa sa uvećanim trajanjem. </w:t>
      </w:r>
      <w:bookmarkStart w:id="1" w:name="sadrzaj_4"/>
      <w:bookmarkStart w:id="2" w:name="sadrzaj_1"/>
      <w:bookmarkStart w:id="3" w:name="sadrzaj_10"/>
      <w:bookmarkStart w:id="4" w:name="sadrzaj_2"/>
      <w:bookmarkStart w:id="5" w:name="sadrzaj_3"/>
      <w:bookmarkEnd w:id="1"/>
      <w:bookmarkEnd w:id="2"/>
      <w:bookmarkEnd w:id="3"/>
      <w:bookmarkEnd w:id="4"/>
      <w:bookmarkEnd w:id="5"/>
    </w:p>
    <w:p w:rsidR="00CF0B28" w:rsidRPr="002833AA" w:rsidRDefault="00CF0B28" w:rsidP="00F85252">
      <w:pPr>
        <w:autoSpaceDE w:val="0"/>
        <w:autoSpaceDN w:val="0"/>
        <w:adjustRightInd w:val="0"/>
        <w:ind w:firstLine="720"/>
        <w:jc w:val="both"/>
        <w:rPr>
          <w:rFonts w:ascii="Arial" w:hAnsi="Arial" w:cs="Arial"/>
          <w:sz w:val="22"/>
          <w:szCs w:val="22"/>
        </w:rPr>
      </w:pPr>
      <w:r w:rsidRPr="002833AA">
        <w:rPr>
          <w:rFonts w:ascii="Arial" w:hAnsi="Arial" w:cs="Arial"/>
          <w:sz w:val="22"/>
          <w:szCs w:val="22"/>
        </w:rPr>
        <w:t xml:space="preserve">Kako je ožalbenim rješenjem pravilno odbijen zahtjev žalioca za uplatu doprinosa za staž osiguranje </w:t>
      </w:r>
      <w:proofErr w:type="gramStart"/>
      <w:r w:rsidRPr="002833AA">
        <w:rPr>
          <w:rFonts w:ascii="Arial" w:hAnsi="Arial" w:cs="Arial"/>
          <w:sz w:val="22"/>
          <w:szCs w:val="22"/>
        </w:rPr>
        <w:t>sa</w:t>
      </w:r>
      <w:proofErr w:type="gramEnd"/>
      <w:r w:rsidRPr="002833AA">
        <w:rPr>
          <w:rFonts w:ascii="Arial" w:hAnsi="Arial" w:cs="Arial"/>
          <w:sz w:val="22"/>
          <w:szCs w:val="22"/>
        </w:rPr>
        <w:t xml:space="preserve"> uvećanim trajanjem za period od 01.</w:t>
      </w:r>
      <w:r w:rsidR="00C57710" w:rsidRPr="002833AA">
        <w:rPr>
          <w:rFonts w:ascii="Arial" w:hAnsi="Arial" w:cs="Arial"/>
          <w:sz w:val="22"/>
          <w:szCs w:val="22"/>
        </w:rPr>
        <w:t xml:space="preserve"> </w:t>
      </w:r>
      <w:r w:rsidRPr="002833AA">
        <w:rPr>
          <w:rFonts w:ascii="Arial" w:hAnsi="Arial" w:cs="Arial"/>
          <w:sz w:val="22"/>
          <w:szCs w:val="22"/>
        </w:rPr>
        <w:t>01.</w:t>
      </w:r>
      <w:r w:rsidR="00C57710" w:rsidRPr="002833AA">
        <w:rPr>
          <w:rFonts w:ascii="Arial" w:hAnsi="Arial" w:cs="Arial"/>
          <w:sz w:val="22"/>
          <w:szCs w:val="22"/>
        </w:rPr>
        <w:t xml:space="preserve"> </w:t>
      </w:r>
      <w:r w:rsidRPr="002833AA">
        <w:rPr>
          <w:rFonts w:ascii="Arial" w:hAnsi="Arial" w:cs="Arial"/>
          <w:sz w:val="22"/>
          <w:szCs w:val="22"/>
        </w:rPr>
        <w:t>2011.</w:t>
      </w:r>
      <w:r w:rsidR="00C57710" w:rsidRPr="002833AA">
        <w:rPr>
          <w:rFonts w:ascii="Arial" w:hAnsi="Arial" w:cs="Arial"/>
          <w:sz w:val="22"/>
          <w:szCs w:val="22"/>
        </w:rPr>
        <w:t xml:space="preserve"> </w:t>
      </w:r>
      <w:proofErr w:type="gramStart"/>
      <w:r w:rsidRPr="002833AA">
        <w:rPr>
          <w:rFonts w:ascii="Arial" w:hAnsi="Arial" w:cs="Arial"/>
          <w:sz w:val="22"/>
          <w:szCs w:val="22"/>
        </w:rPr>
        <w:t>godine</w:t>
      </w:r>
      <w:proofErr w:type="gramEnd"/>
      <w:r w:rsidRPr="002833AA">
        <w:rPr>
          <w:rFonts w:ascii="Arial" w:hAnsi="Arial" w:cs="Arial"/>
          <w:sz w:val="22"/>
          <w:szCs w:val="22"/>
        </w:rPr>
        <w:t xml:space="preserve"> i nadalje obzirom da njegovo radno mjesto nije predviđeno navedenom </w:t>
      </w:r>
      <w:r w:rsidRPr="002833AA">
        <w:rPr>
          <w:rFonts w:ascii="Arial" w:hAnsi="Arial" w:cs="Arial"/>
          <w:color w:val="000000" w:themeColor="text1"/>
          <w:sz w:val="22"/>
          <w:szCs w:val="22"/>
        </w:rPr>
        <w:t>Uredbom, odnosno Pravilnikom, kao radno mjesto na kojem se staž osiguranje računa sa uvećanim trajanjem</w:t>
      </w:r>
      <w:r w:rsidR="00C57710" w:rsidRPr="002833AA">
        <w:rPr>
          <w:rFonts w:ascii="Arial" w:hAnsi="Arial" w:cs="Arial"/>
          <w:color w:val="000000" w:themeColor="text1"/>
          <w:sz w:val="22"/>
          <w:szCs w:val="22"/>
        </w:rPr>
        <w:t>,</w:t>
      </w:r>
      <w:r w:rsidRPr="002833AA">
        <w:rPr>
          <w:rFonts w:ascii="Arial" w:hAnsi="Arial" w:cs="Arial"/>
          <w:sz w:val="22"/>
          <w:szCs w:val="22"/>
        </w:rPr>
        <w:t xml:space="preserve"> Komisija je našla da ožalbenim rješenjem nije povrijeđen zakon na njegovu štetu. </w:t>
      </w:r>
    </w:p>
    <w:p w:rsidR="00CF0B28" w:rsidRPr="002833AA" w:rsidRDefault="00CF0B28" w:rsidP="00CF0B28">
      <w:pPr>
        <w:autoSpaceDE w:val="0"/>
        <w:autoSpaceDN w:val="0"/>
        <w:adjustRightInd w:val="0"/>
        <w:ind w:firstLine="720"/>
        <w:jc w:val="both"/>
        <w:rPr>
          <w:rFonts w:ascii="Arial" w:hAnsi="Arial" w:cs="Arial"/>
          <w:sz w:val="22"/>
          <w:szCs w:val="22"/>
        </w:rPr>
      </w:pPr>
    </w:p>
    <w:p w:rsidR="00CF0B28" w:rsidRPr="002833AA" w:rsidRDefault="00CF0B28" w:rsidP="00F85252">
      <w:pPr>
        <w:autoSpaceDE w:val="0"/>
        <w:autoSpaceDN w:val="0"/>
        <w:adjustRightInd w:val="0"/>
        <w:ind w:firstLine="720"/>
        <w:jc w:val="both"/>
        <w:rPr>
          <w:rFonts w:ascii="Arial" w:hAnsi="Arial" w:cs="Arial"/>
          <w:sz w:val="22"/>
          <w:szCs w:val="22"/>
        </w:rPr>
      </w:pPr>
      <w:r w:rsidRPr="002833AA">
        <w:rPr>
          <w:rFonts w:ascii="Arial" w:hAnsi="Arial" w:cs="Arial"/>
          <w:sz w:val="22"/>
          <w:szCs w:val="22"/>
        </w:rPr>
        <w:t xml:space="preserve">Komisija je posebno cijenila one navode žalbe koji se odnose na neusklađenost Uredbe </w:t>
      </w:r>
      <w:r w:rsidRPr="002833AA">
        <w:rPr>
          <w:rFonts w:ascii="Arial" w:hAnsi="Arial" w:cs="Arial"/>
          <w:color w:val="000000" w:themeColor="text1"/>
          <w:sz w:val="22"/>
          <w:szCs w:val="22"/>
        </w:rPr>
        <w:t>o utvrđivanju radnih mjesta odnosno poslova u organima državne uprave na kojima se staž osiguranje računa sa uvećanim trajanjem</w:t>
      </w:r>
      <w:r w:rsidRPr="002833AA">
        <w:rPr>
          <w:rFonts w:ascii="Arial" w:hAnsi="Arial" w:cs="Arial"/>
          <w:sz w:val="22"/>
          <w:szCs w:val="22"/>
        </w:rPr>
        <w:t xml:space="preserve"> sa Ustavom Crne Gore, ali kako je za ocjenu saglasnosti zakona</w:t>
      </w:r>
      <w:r w:rsidR="00C57710" w:rsidRPr="002833AA">
        <w:rPr>
          <w:rFonts w:ascii="Arial" w:hAnsi="Arial" w:cs="Arial"/>
          <w:sz w:val="22"/>
          <w:szCs w:val="22"/>
        </w:rPr>
        <w:t xml:space="preserve"> </w:t>
      </w:r>
      <w:r w:rsidRPr="002833AA">
        <w:rPr>
          <w:rFonts w:ascii="Arial" w:hAnsi="Arial" w:cs="Arial"/>
          <w:sz w:val="22"/>
          <w:szCs w:val="22"/>
        </w:rPr>
        <w:t>sa Ustavom</w:t>
      </w:r>
      <w:r w:rsidR="00C57710" w:rsidRPr="002833AA">
        <w:rPr>
          <w:rFonts w:ascii="Arial" w:hAnsi="Arial" w:cs="Arial"/>
          <w:sz w:val="22"/>
          <w:szCs w:val="22"/>
        </w:rPr>
        <w:t>, odnosno drugih propisa sa Ustavom i zakonom</w:t>
      </w:r>
      <w:r w:rsidRPr="002833AA">
        <w:rPr>
          <w:rFonts w:ascii="Arial" w:hAnsi="Arial" w:cs="Arial"/>
          <w:sz w:val="22"/>
          <w:szCs w:val="22"/>
        </w:rPr>
        <w:t xml:space="preserve"> nadležan Ustavni sud Crne Gore, našla</w:t>
      </w:r>
      <w:r w:rsidR="00C57710" w:rsidRPr="002833AA">
        <w:rPr>
          <w:rFonts w:ascii="Arial" w:hAnsi="Arial" w:cs="Arial"/>
          <w:sz w:val="22"/>
          <w:szCs w:val="22"/>
        </w:rPr>
        <w:t xml:space="preserve"> </w:t>
      </w:r>
      <w:r w:rsidRPr="002833AA">
        <w:rPr>
          <w:rFonts w:ascii="Arial" w:hAnsi="Arial" w:cs="Arial"/>
          <w:sz w:val="22"/>
          <w:szCs w:val="22"/>
        </w:rPr>
        <w:t>da odlučivanje o istom ne spada u njenu nadležnost.</w:t>
      </w:r>
    </w:p>
    <w:p w:rsidR="00CF0B28" w:rsidRPr="002833AA" w:rsidRDefault="00CF0B28" w:rsidP="00CF0B28">
      <w:pPr>
        <w:jc w:val="both"/>
        <w:rPr>
          <w:rFonts w:ascii="Arial" w:hAnsi="Arial" w:cs="Arial"/>
          <w:sz w:val="22"/>
          <w:szCs w:val="22"/>
        </w:rPr>
      </w:pPr>
    </w:p>
    <w:p w:rsidR="00CF0B28" w:rsidRPr="002833AA" w:rsidRDefault="00CF0B28" w:rsidP="00F85252">
      <w:pPr>
        <w:ind w:firstLine="720"/>
        <w:jc w:val="both"/>
        <w:rPr>
          <w:rFonts w:ascii="Arial" w:eastAsia="Arial" w:hAnsi="Arial" w:cs="Arial"/>
          <w:sz w:val="22"/>
          <w:szCs w:val="22"/>
          <w:lang w:val="sl-SI"/>
        </w:rPr>
      </w:pPr>
      <w:r w:rsidRPr="002833AA">
        <w:rPr>
          <w:rFonts w:ascii="Arial" w:eastAsia="Arial" w:hAnsi="Arial" w:cs="Arial"/>
          <w:sz w:val="22"/>
          <w:szCs w:val="22"/>
          <w:lang w:val="sl-SI"/>
        </w:rPr>
        <w:t>Sa izloženog, u skladu sa članom 235 Zakona o opštem upravnom postupku, riješeno je kao u dispozitivu.</w:t>
      </w:r>
    </w:p>
    <w:p w:rsidR="00CF0B28" w:rsidRPr="002833AA" w:rsidRDefault="00CF0B28" w:rsidP="00CF0B28">
      <w:pPr>
        <w:autoSpaceDE w:val="0"/>
        <w:autoSpaceDN w:val="0"/>
        <w:adjustRightInd w:val="0"/>
        <w:jc w:val="both"/>
        <w:rPr>
          <w:rFonts w:ascii="Arial" w:eastAsia="Arial" w:hAnsi="Arial" w:cs="Arial"/>
          <w:sz w:val="22"/>
          <w:szCs w:val="22"/>
          <w:lang w:val="sl-SI"/>
        </w:rPr>
      </w:pPr>
    </w:p>
    <w:p w:rsidR="00CF0B28" w:rsidRPr="002833AA" w:rsidRDefault="00CF0B28" w:rsidP="00CF0B28">
      <w:pPr>
        <w:autoSpaceDE w:val="0"/>
        <w:autoSpaceDN w:val="0"/>
        <w:adjustRightInd w:val="0"/>
        <w:jc w:val="both"/>
        <w:rPr>
          <w:rFonts w:ascii="Arial" w:hAnsi="Arial" w:cs="Arial"/>
          <w:sz w:val="22"/>
          <w:szCs w:val="22"/>
        </w:rPr>
      </w:pPr>
    </w:p>
    <w:p w:rsidR="00CF0B28" w:rsidRPr="002833AA" w:rsidRDefault="00CF0B28" w:rsidP="00CF0B28">
      <w:pPr>
        <w:autoSpaceDE w:val="0"/>
        <w:autoSpaceDN w:val="0"/>
        <w:adjustRightInd w:val="0"/>
        <w:jc w:val="both"/>
        <w:rPr>
          <w:rFonts w:ascii="Arial" w:hAnsi="Arial" w:cs="Arial"/>
          <w:sz w:val="22"/>
          <w:szCs w:val="22"/>
        </w:rPr>
      </w:pPr>
      <w:r w:rsidRPr="002833AA">
        <w:rPr>
          <w:rFonts w:ascii="Arial" w:hAnsi="Arial" w:cs="Arial"/>
          <w:b/>
          <w:bCs/>
          <w:sz w:val="22"/>
          <w:szCs w:val="22"/>
        </w:rPr>
        <w:t xml:space="preserve">UPUTSTVO O PRAVNOM SREDSTVU: </w:t>
      </w:r>
      <w:r w:rsidRPr="002833AA">
        <w:rPr>
          <w:rFonts w:ascii="Arial" w:hAnsi="Arial" w:cs="Arial"/>
          <w:sz w:val="22"/>
          <w:szCs w:val="22"/>
        </w:rPr>
        <w:t xml:space="preserve">Protiv ovog rješenja može se pokrenuti upravni spor u roku </w:t>
      </w:r>
      <w:proofErr w:type="gramStart"/>
      <w:r w:rsidRPr="002833AA">
        <w:rPr>
          <w:rFonts w:ascii="Arial" w:hAnsi="Arial" w:cs="Arial"/>
          <w:sz w:val="22"/>
          <w:szCs w:val="22"/>
        </w:rPr>
        <w:t>od</w:t>
      </w:r>
      <w:proofErr w:type="gramEnd"/>
      <w:r w:rsidRPr="002833AA">
        <w:rPr>
          <w:rFonts w:ascii="Arial" w:hAnsi="Arial" w:cs="Arial"/>
          <w:sz w:val="22"/>
          <w:szCs w:val="22"/>
        </w:rPr>
        <w:t xml:space="preserve"> 30 dana od dana prijema rješenja, tužbom koja se podnosi Upravnom sudu Crne Gore</w:t>
      </w:r>
    </w:p>
    <w:p w:rsidR="00CF0B28" w:rsidRDefault="00CF0B28" w:rsidP="00CF0B28">
      <w:pPr>
        <w:autoSpaceDE w:val="0"/>
        <w:autoSpaceDN w:val="0"/>
        <w:adjustRightInd w:val="0"/>
        <w:jc w:val="both"/>
        <w:rPr>
          <w:rFonts w:ascii="Arial" w:hAnsi="Arial" w:cs="Arial"/>
          <w:sz w:val="26"/>
          <w:szCs w:val="26"/>
        </w:rPr>
      </w:pPr>
    </w:p>
    <w:p w:rsidR="00CF0B28" w:rsidRDefault="00CF0B28" w:rsidP="00CF0B28">
      <w:pPr>
        <w:autoSpaceDE w:val="0"/>
        <w:autoSpaceDN w:val="0"/>
        <w:adjustRightInd w:val="0"/>
        <w:jc w:val="both"/>
        <w:rPr>
          <w:rFonts w:ascii="Arial" w:hAnsi="Arial" w:cs="Arial"/>
          <w:sz w:val="26"/>
          <w:szCs w:val="26"/>
        </w:rPr>
      </w:pPr>
    </w:p>
    <w:p w:rsidR="003A3BE0" w:rsidRPr="003A3BE0" w:rsidRDefault="003A3BE0" w:rsidP="003A3BE0">
      <w:pPr>
        <w:spacing w:after="200" w:line="276" w:lineRule="auto"/>
        <w:jc w:val="both"/>
        <w:rPr>
          <w:rFonts w:ascii="Arial" w:eastAsiaTheme="minorEastAsia" w:hAnsi="Arial" w:cs="Arial"/>
          <w:sz w:val="22"/>
          <w:szCs w:val="22"/>
          <w:lang w:val="sr-Latn-ME" w:eastAsia="sr-Latn-ME"/>
        </w:rPr>
      </w:pPr>
    </w:p>
    <w:p w:rsidR="003A3BE0" w:rsidRPr="003A3BE0" w:rsidRDefault="003A3BE0" w:rsidP="003A3BE0">
      <w:pPr>
        <w:spacing w:line="276" w:lineRule="auto"/>
        <w:jc w:val="right"/>
        <w:rPr>
          <w:rFonts w:ascii="Arial" w:eastAsiaTheme="minorEastAsia" w:hAnsi="Arial" w:cs="Arial"/>
          <w:b/>
          <w:sz w:val="22"/>
          <w:szCs w:val="22"/>
          <w:lang w:val="sr-Latn-RS" w:eastAsia="sr-Latn-ME"/>
        </w:rPr>
      </w:pPr>
      <w:r w:rsidRPr="003A3BE0">
        <w:rPr>
          <w:rFonts w:ascii="Arial" w:eastAsiaTheme="minorEastAsia" w:hAnsi="Arial" w:cs="Arial"/>
          <w:sz w:val="22"/>
          <w:szCs w:val="22"/>
          <w:lang w:val="sr-Latn-ME" w:eastAsia="sr-Latn-ME"/>
        </w:rPr>
        <w:tab/>
      </w:r>
      <w:r w:rsidRPr="003A3BE0">
        <w:rPr>
          <w:rFonts w:ascii="Arial" w:eastAsiaTheme="minorEastAsia" w:hAnsi="Arial" w:cs="Arial"/>
          <w:sz w:val="22"/>
          <w:szCs w:val="22"/>
          <w:lang w:val="sr-Latn-ME" w:eastAsia="sr-Latn-ME"/>
        </w:rPr>
        <w:tab/>
      </w:r>
      <w:r w:rsidRPr="003A3BE0">
        <w:rPr>
          <w:rFonts w:ascii="Arial" w:eastAsiaTheme="minorEastAsia" w:hAnsi="Arial" w:cs="Arial"/>
          <w:sz w:val="22"/>
          <w:szCs w:val="22"/>
          <w:lang w:val="sr-Latn-ME" w:eastAsia="sr-Latn-ME"/>
        </w:rPr>
        <w:tab/>
      </w:r>
      <w:r w:rsidRPr="003A3BE0">
        <w:rPr>
          <w:rFonts w:ascii="Arial" w:eastAsiaTheme="minorEastAsia" w:hAnsi="Arial" w:cs="Arial"/>
          <w:sz w:val="22"/>
          <w:szCs w:val="22"/>
          <w:lang w:val="sr-Latn-ME" w:eastAsia="sr-Latn-ME"/>
        </w:rPr>
        <w:tab/>
      </w:r>
      <w:r w:rsidRPr="003A3BE0">
        <w:rPr>
          <w:rFonts w:ascii="Arial" w:eastAsiaTheme="minorEastAsia" w:hAnsi="Arial" w:cs="Arial"/>
          <w:sz w:val="22"/>
          <w:szCs w:val="22"/>
          <w:lang w:val="sr-Latn-ME" w:eastAsia="sr-Latn-ME"/>
        </w:rPr>
        <w:tab/>
      </w:r>
      <w:r w:rsidRPr="003A3BE0">
        <w:rPr>
          <w:rFonts w:ascii="Arial" w:eastAsiaTheme="minorEastAsia" w:hAnsi="Arial" w:cs="Arial"/>
          <w:sz w:val="22"/>
          <w:szCs w:val="22"/>
          <w:lang w:val="sr-Latn-ME" w:eastAsia="sr-Latn-ME"/>
        </w:rPr>
        <w:tab/>
      </w:r>
      <w:r w:rsidRPr="003A3BE0">
        <w:rPr>
          <w:rFonts w:ascii="Arial" w:eastAsiaTheme="minorEastAsia" w:hAnsi="Arial" w:cs="Arial"/>
          <w:sz w:val="22"/>
          <w:szCs w:val="22"/>
          <w:lang w:val="sr-Latn-ME" w:eastAsia="sr-Latn-ME"/>
        </w:rPr>
        <w:tab/>
        <w:t xml:space="preserve">                          </w:t>
      </w:r>
      <w:r w:rsidRPr="003A3BE0">
        <w:rPr>
          <w:rFonts w:ascii="Arial" w:eastAsiaTheme="minorEastAsia" w:hAnsi="Arial" w:cs="Arial"/>
          <w:b/>
          <w:sz w:val="22"/>
          <w:szCs w:val="22"/>
          <w:lang w:val="sr-Latn-RS" w:eastAsia="sr-Latn-ME"/>
        </w:rPr>
        <w:t>PREDSJEDNIK</w:t>
      </w:r>
    </w:p>
    <w:p w:rsidR="003A3BE0" w:rsidRPr="003A3BE0" w:rsidRDefault="003A3BE0" w:rsidP="003A3BE0">
      <w:pPr>
        <w:spacing w:line="276" w:lineRule="auto"/>
        <w:jc w:val="right"/>
        <w:rPr>
          <w:rFonts w:ascii="Arial" w:eastAsiaTheme="minorEastAsia" w:hAnsi="Arial" w:cs="Arial"/>
          <w:sz w:val="22"/>
          <w:szCs w:val="22"/>
          <w:lang w:val="sr-Latn-RS" w:eastAsia="sr-Latn-ME"/>
        </w:rPr>
      </w:pPr>
      <w:r w:rsidRPr="003A3BE0">
        <w:rPr>
          <w:rFonts w:ascii="Arial" w:eastAsiaTheme="minorEastAsia" w:hAnsi="Arial" w:cs="Arial"/>
          <w:sz w:val="22"/>
          <w:szCs w:val="22"/>
          <w:lang w:val="sr-Latn-RS" w:eastAsia="sr-Latn-ME"/>
        </w:rPr>
        <w:t xml:space="preserve">                                                                                         Snežana Radović, s.r.</w:t>
      </w:r>
    </w:p>
    <w:p w:rsidR="003A3BE0" w:rsidRPr="003A3BE0" w:rsidRDefault="003A3BE0" w:rsidP="003A3BE0">
      <w:pPr>
        <w:spacing w:line="276" w:lineRule="auto"/>
        <w:jc w:val="both"/>
        <w:rPr>
          <w:rFonts w:ascii="Arial" w:eastAsiaTheme="minorEastAsia" w:hAnsi="Arial" w:cs="Arial"/>
          <w:sz w:val="22"/>
          <w:szCs w:val="22"/>
          <w:lang w:val="sr-Latn-ME" w:eastAsia="sr-Latn-ME"/>
        </w:rPr>
      </w:pPr>
    </w:p>
    <w:p w:rsidR="003A3BE0" w:rsidRPr="003A3BE0" w:rsidRDefault="003A3BE0" w:rsidP="003A3BE0">
      <w:pPr>
        <w:autoSpaceDE w:val="0"/>
        <w:autoSpaceDN w:val="0"/>
        <w:adjustRightInd w:val="0"/>
        <w:spacing w:line="276" w:lineRule="auto"/>
        <w:jc w:val="both"/>
        <w:rPr>
          <w:rFonts w:ascii="Arial" w:eastAsiaTheme="minorEastAsia" w:hAnsi="Arial" w:cs="Arial"/>
          <w:color w:val="000000"/>
          <w:sz w:val="22"/>
          <w:szCs w:val="22"/>
          <w:lang w:val="sr-Latn-ME" w:eastAsia="sr-Latn-ME"/>
        </w:rPr>
      </w:pPr>
      <w:r w:rsidRPr="003A3BE0">
        <w:rPr>
          <w:rFonts w:ascii="Arial" w:eastAsiaTheme="minorEastAsia" w:hAnsi="Arial" w:cs="Arial"/>
          <w:color w:val="000000"/>
          <w:sz w:val="22"/>
          <w:szCs w:val="22"/>
          <w:lang w:val="sr-Latn-ME" w:eastAsia="sr-Latn-ME"/>
        </w:rPr>
        <w:t>Tačnost prepisa ovjerava ovlašćeni službenik.</w:t>
      </w:r>
    </w:p>
    <w:p w:rsidR="003A3BE0" w:rsidRPr="003A3BE0" w:rsidRDefault="003A3BE0" w:rsidP="003A3BE0">
      <w:pPr>
        <w:spacing w:line="276" w:lineRule="auto"/>
        <w:jc w:val="both"/>
        <w:rPr>
          <w:rFonts w:ascii="Arial" w:eastAsiaTheme="minorEastAsia" w:hAnsi="Arial" w:cs="Arial"/>
          <w:sz w:val="22"/>
          <w:szCs w:val="22"/>
          <w:lang w:val="sr-Latn-ME" w:eastAsia="sr-Latn-ME"/>
        </w:rPr>
      </w:pPr>
      <w:r w:rsidRPr="003A3BE0">
        <w:rPr>
          <w:rFonts w:ascii="Arial" w:eastAsiaTheme="minorEastAsia" w:hAnsi="Arial" w:cs="Arial"/>
          <w:sz w:val="22"/>
          <w:szCs w:val="22"/>
          <w:lang w:val="sr-Latn-ME" w:eastAsia="sr-Latn-ME"/>
        </w:rPr>
        <w:softHyphen/>
      </w:r>
      <w:r w:rsidRPr="003A3BE0">
        <w:rPr>
          <w:rFonts w:ascii="Arial" w:eastAsiaTheme="minorEastAsia" w:hAnsi="Arial" w:cs="Arial"/>
          <w:sz w:val="22"/>
          <w:szCs w:val="22"/>
          <w:lang w:val="sr-Latn-ME" w:eastAsia="sr-Latn-ME"/>
        </w:rPr>
        <w:softHyphen/>
      </w:r>
      <w:r w:rsidRPr="003A3BE0">
        <w:rPr>
          <w:rFonts w:ascii="Arial" w:eastAsiaTheme="minorEastAsia" w:hAnsi="Arial" w:cs="Arial"/>
          <w:sz w:val="22"/>
          <w:szCs w:val="22"/>
          <w:lang w:val="sr-Latn-ME" w:eastAsia="sr-Latn-ME"/>
        </w:rPr>
        <w:softHyphen/>
      </w:r>
      <w:r w:rsidRPr="003A3BE0">
        <w:rPr>
          <w:rFonts w:ascii="Arial" w:eastAsiaTheme="minorEastAsia" w:hAnsi="Arial" w:cs="Arial"/>
          <w:sz w:val="22"/>
          <w:szCs w:val="22"/>
          <w:lang w:val="sr-Latn-ME" w:eastAsia="sr-Latn-ME"/>
        </w:rPr>
        <w:softHyphen/>
      </w:r>
      <w:r w:rsidRPr="003A3BE0">
        <w:rPr>
          <w:rFonts w:ascii="Arial" w:eastAsiaTheme="minorEastAsia" w:hAnsi="Arial" w:cs="Arial"/>
          <w:sz w:val="22"/>
          <w:szCs w:val="22"/>
          <w:lang w:val="sr-Latn-ME" w:eastAsia="sr-Latn-ME"/>
        </w:rPr>
        <w:softHyphen/>
      </w:r>
      <w:r w:rsidRPr="003A3BE0">
        <w:rPr>
          <w:rFonts w:ascii="Arial" w:eastAsiaTheme="minorEastAsia" w:hAnsi="Arial" w:cs="Arial"/>
          <w:sz w:val="22"/>
          <w:szCs w:val="22"/>
          <w:lang w:val="sr-Latn-ME" w:eastAsia="sr-Latn-ME"/>
        </w:rPr>
        <w:softHyphen/>
      </w:r>
      <w:r w:rsidRPr="003A3BE0">
        <w:rPr>
          <w:rFonts w:ascii="Arial" w:eastAsiaTheme="minorEastAsia" w:hAnsi="Arial" w:cs="Arial"/>
          <w:sz w:val="22"/>
          <w:szCs w:val="22"/>
          <w:lang w:val="sr-Latn-ME" w:eastAsia="sr-Latn-ME"/>
        </w:rPr>
        <w:softHyphen/>
      </w:r>
      <w:r w:rsidRPr="003A3BE0">
        <w:rPr>
          <w:rFonts w:ascii="Arial" w:eastAsiaTheme="minorEastAsia" w:hAnsi="Arial" w:cs="Arial"/>
          <w:sz w:val="22"/>
          <w:szCs w:val="22"/>
          <w:lang w:val="sr-Latn-ME" w:eastAsia="sr-Latn-ME"/>
        </w:rPr>
        <w:softHyphen/>
      </w:r>
      <w:r w:rsidRPr="003A3BE0">
        <w:rPr>
          <w:rFonts w:ascii="Arial" w:eastAsiaTheme="minorEastAsia" w:hAnsi="Arial" w:cs="Arial"/>
          <w:sz w:val="22"/>
          <w:szCs w:val="22"/>
          <w:lang w:val="sr-Latn-ME" w:eastAsia="sr-Latn-ME"/>
        </w:rPr>
        <w:softHyphen/>
      </w:r>
      <w:r w:rsidRPr="003A3BE0">
        <w:rPr>
          <w:rFonts w:ascii="Arial" w:eastAsiaTheme="minorEastAsia" w:hAnsi="Arial" w:cs="Arial"/>
          <w:sz w:val="22"/>
          <w:szCs w:val="22"/>
          <w:lang w:val="sr-Latn-ME" w:eastAsia="sr-Latn-ME"/>
        </w:rPr>
        <w:softHyphen/>
      </w:r>
      <w:r w:rsidRPr="003A3BE0">
        <w:rPr>
          <w:rFonts w:ascii="Arial" w:eastAsiaTheme="minorEastAsia" w:hAnsi="Arial" w:cs="Arial"/>
          <w:sz w:val="22"/>
          <w:szCs w:val="22"/>
          <w:lang w:val="sr-Latn-ME" w:eastAsia="sr-Latn-ME"/>
        </w:rPr>
        <w:softHyphen/>
      </w:r>
      <w:r w:rsidRPr="003A3BE0">
        <w:rPr>
          <w:rFonts w:ascii="Arial" w:eastAsiaTheme="minorEastAsia" w:hAnsi="Arial" w:cs="Arial"/>
          <w:sz w:val="22"/>
          <w:szCs w:val="22"/>
          <w:lang w:val="sr-Latn-ME" w:eastAsia="sr-Latn-ME"/>
        </w:rPr>
        <w:softHyphen/>
      </w:r>
      <w:r w:rsidRPr="003A3BE0">
        <w:rPr>
          <w:rFonts w:ascii="Arial" w:eastAsiaTheme="minorEastAsia" w:hAnsi="Arial" w:cs="Arial"/>
          <w:sz w:val="22"/>
          <w:szCs w:val="22"/>
          <w:lang w:val="sr-Latn-ME" w:eastAsia="sr-Latn-ME"/>
        </w:rPr>
        <w:softHyphen/>
      </w:r>
      <w:r w:rsidRPr="003A3BE0">
        <w:rPr>
          <w:rFonts w:ascii="Arial" w:eastAsiaTheme="minorEastAsia" w:hAnsi="Arial" w:cs="Arial"/>
          <w:sz w:val="22"/>
          <w:szCs w:val="22"/>
          <w:lang w:val="sr-Latn-ME" w:eastAsia="sr-Latn-ME"/>
        </w:rPr>
        <w:softHyphen/>
      </w:r>
      <w:r w:rsidRPr="003A3BE0">
        <w:rPr>
          <w:rFonts w:ascii="Arial" w:eastAsiaTheme="minorEastAsia" w:hAnsi="Arial" w:cs="Arial"/>
          <w:sz w:val="22"/>
          <w:szCs w:val="22"/>
          <w:lang w:val="sr-Latn-ME" w:eastAsia="sr-Latn-ME"/>
        </w:rPr>
        <w:softHyphen/>
      </w:r>
      <w:r w:rsidRPr="003A3BE0">
        <w:rPr>
          <w:rFonts w:ascii="Arial" w:eastAsiaTheme="minorEastAsia" w:hAnsi="Arial" w:cs="Arial"/>
          <w:sz w:val="22"/>
          <w:szCs w:val="22"/>
          <w:lang w:val="sr-Latn-ME" w:eastAsia="sr-Latn-ME"/>
        </w:rPr>
        <w:softHyphen/>
      </w:r>
      <w:r w:rsidRPr="003A3BE0">
        <w:rPr>
          <w:rFonts w:ascii="Arial" w:eastAsiaTheme="minorEastAsia" w:hAnsi="Arial" w:cs="Arial"/>
          <w:sz w:val="22"/>
          <w:szCs w:val="22"/>
          <w:lang w:val="sr-Latn-ME" w:eastAsia="sr-Latn-ME"/>
        </w:rPr>
        <w:softHyphen/>
      </w:r>
    </w:p>
    <w:p w:rsidR="003A3BE0" w:rsidRPr="003A3BE0" w:rsidRDefault="003A3BE0" w:rsidP="003A3BE0">
      <w:pPr>
        <w:spacing w:line="276" w:lineRule="auto"/>
        <w:jc w:val="both"/>
        <w:rPr>
          <w:rFonts w:ascii="Arial" w:eastAsiaTheme="minorEastAsia" w:hAnsi="Arial" w:cs="Arial"/>
          <w:sz w:val="22"/>
          <w:szCs w:val="22"/>
          <w:lang w:val="sr-Latn-ME" w:eastAsia="sr-Latn-ME"/>
        </w:rPr>
      </w:pPr>
      <w:r w:rsidRPr="003A3BE0">
        <w:rPr>
          <w:rFonts w:ascii="Arial" w:eastAsiaTheme="minorEastAsia" w:hAnsi="Arial" w:cs="Arial"/>
          <w:sz w:val="22"/>
          <w:szCs w:val="22"/>
          <w:lang w:val="sr-Latn-ME" w:eastAsia="sr-Latn-ME"/>
        </w:rPr>
        <w:t xml:space="preserve">         </w:t>
      </w:r>
      <w:r>
        <w:rPr>
          <w:rFonts w:ascii="Arial" w:eastAsiaTheme="minorEastAsia" w:hAnsi="Arial" w:cs="Arial"/>
          <w:sz w:val="22"/>
          <w:szCs w:val="22"/>
          <w:lang w:val="sr-Latn-ME" w:eastAsia="sr-Latn-ME"/>
        </w:rPr>
        <w:t xml:space="preserve">          </w:t>
      </w:r>
      <w:r w:rsidRPr="003A3BE0">
        <w:rPr>
          <w:rFonts w:ascii="Arial" w:eastAsiaTheme="minorEastAsia" w:hAnsi="Arial" w:cs="Arial"/>
          <w:sz w:val="22"/>
          <w:szCs w:val="22"/>
          <w:lang w:val="sr-Latn-ME" w:eastAsia="sr-Latn-ME"/>
        </w:rPr>
        <w:t>__________________________</w:t>
      </w:r>
    </w:p>
    <w:p w:rsidR="00CF0B28" w:rsidRDefault="00CF0B28" w:rsidP="00CF0B28"/>
    <w:p w:rsidR="00DF7CDC" w:rsidRDefault="007B53E3">
      <w:r>
        <w:t xml:space="preserve"> </w:t>
      </w:r>
    </w:p>
    <w:sectPr w:rsidR="00DF7CDC" w:rsidSect="00887251">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79A0" w:rsidRDefault="001679A0" w:rsidP="00887251">
      <w:r>
        <w:separator/>
      </w:r>
    </w:p>
  </w:endnote>
  <w:endnote w:type="continuationSeparator" w:id="0">
    <w:p w:rsidR="001679A0" w:rsidRDefault="001679A0" w:rsidP="00887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7251" w:rsidRDefault="0088725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7251" w:rsidRDefault="0088725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7251" w:rsidRDefault="0088725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79A0" w:rsidRDefault="001679A0" w:rsidP="00887251">
      <w:r>
        <w:separator/>
      </w:r>
    </w:p>
  </w:footnote>
  <w:footnote w:type="continuationSeparator" w:id="0">
    <w:p w:rsidR="001679A0" w:rsidRDefault="001679A0" w:rsidP="008872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7251" w:rsidRDefault="0088725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3793542"/>
      <w:docPartObj>
        <w:docPartGallery w:val="Page Numbers (Top of Page)"/>
        <w:docPartUnique/>
      </w:docPartObj>
    </w:sdtPr>
    <w:sdtEndPr>
      <w:rPr>
        <w:noProof/>
      </w:rPr>
    </w:sdtEndPr>
    <w:sdtContent>
      <w:p w:rsidR="00887251" w:rsidRDefault="00887251">
        <w:pPr>
          <w:pStyle w:val="Header"/>
          <w:jc w:val="right"/>
        </w:pPr>
        <w:r>
          <w:fldChar w:fldCharType="begin"/>
        </w:r>
        <w:r>
          <w:instrText xml:space="preserve"> PAGE   \* MERGEFORMAT </w:instrText>
        </w:r>
        <w:r>
          <w:fldChar w:fldCharType="separate"/>
        </w:r>
        <w:r w:rsidR="00791065">
          <w:rPr>
            <w:noProof/>
          </w:rPr>
          <w:t>3</w:t>
        </w:r>
        <w:r>
          <w:rPr>
            <w:noProof/>
          </w:rPr>
          <w:fldChar w:fldCharType="end"/>
        </w:r>
      </w:p>
    </w:sdtContent>
  </w:sdt>
  <w:p w:rsidR="00887251" w:rsidRDefault="0088725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7251" w:rsidRDefault="0088725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0B28"/>
    <w:rsid w:val="00136E29"/>
    <w:rsid w:val="001679A0"/>
    <w:rsid w:val="002833AA"/>
    <w:rsid w:val="00343D99"/>
    <w:rsid w:val="003A3BE0"/>
    <w:rsid w:val="003C0193"/>
    <w:rsid w:val="004524A2"/>
    <w:rsid w:val="0061174C"/>
    <w:rsid w:val="006255E7"/>
    <w:rsid w:val="0064458A"/>
    <w:rsid w:val="006D4DC1"/>
    <w:rsid w:val="00791065"/>
    <w:rsid w:val="007B53E3"/>
    <w:rsid w:val="00887251"/>
    <w:rsid w:val="00896DB9"/>
    <w:rsid w:val="008F0642"/>
    <w:rsid w:val="00A833FA"/>
    <w:rsid w:val="00AB1246"/>
    <w:rsid w:val="00C42AA3"/>
    <w:rsid w:val="00C57710"/>
    <w:rsid w:val="00C67A92"/>
    <w:rsid w:val="00CF0B28"/>
    <w:rsid w:val="00DF7CDC"/>
    <w:rsid w:val="00E06C09"/>
    <w:rsid w:val="00E83974"/>
    <w:rsid w:val="00F85252"/>
    <w:rsid w:val="00FF02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0B2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F0B28"/>
    <w:pPr>
      <w:spacing w:after="0" w:line="240" w:lineRule="auto"/>
    </w:pPr>
    <w:rPr>
      <w:rFonts w:eastAsiaTheme="minorEastAsia"/>
      <w:lang w:val="en-GB" w:eastAsia="en-GB"/>
    </w:rPr>
  </w:style>
  <w:style w:type="paragraph" w:customStyle="1" w:styleId="Normal1">
    <w:name w:val="Normal1"/>
    <w:basedOn w:val="Normal"/>
    <w:rsid w:val="00CF0B28"/>
    <w:pPr>
      <w:spacing w:line="280" w:lineRule="atLeast"/>
    </w:pPr>
    <w:rPr>
      <w:rFonts w:ascii="Arial" w:hAnsi="Arial" w:cs="Arial"/>
      <w:sz w:val="28"/>
      <w:szCs w:val="28"/>
    </w:rPr>
  </w:style>
  <w:style w:type="paragraph" w:styleId="Header">
    <w:name w:val="header"/>
    <w:basedOn w:val="Normal"/>
    <w:link w:val="HeaderChar"/>
    <w:uiPriority w:val="99"/>
    <w:unhideWhenUsed/>
    <w:rsid w:val="00887251"/>
    <w:pPr>
      <w:tabs>
        <w:tab w:val="center" w:pos="4703"/>
        <w:tab w:val="right" w:pos="9406"/>
      </w:tabs>
    </w:pPr>
  </w:style>
  <w:style w:type="character" w:customStyle="1" w:styleId="HeaderChar">
    <w:name w:val="Header Char"/>
    <w:basedOn w:val="DefaultParagraphFont"/>
    <w:link w:val="Header"/>
    <w:uiPriority w:val="99"/>
    <w:rsid w:val="00887251"/>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887251"/>
    <w:pPr>
      <w:tabs>
        <w:tab w:val="center" w:pos="4703"/>
        <w:tab w:val="right" w:pos="9406"/>
      </w:tabs>
    </w:pPr>
  </w:style>
  <w:style w:type="character" w:customStyle="1" w:styleId="FooterChar">
    <w:name w:val="Footer Char"/>
    <w:basedOn w:val="DefaultParagraphFont"/>
    <w:link w:val="Footer"/>
    <w:uiPriority w:val="99"/>
    <w:rsid w:val="00887251"/>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0B2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F0B28"/>
    <w:pPr>
      <w:spacing w:after="0" w:line="240" w:lineRule="auto"/>
    </w:pPr>
    <w:rPr>
      <w:rFonts w:eastAsiaTheme="minorEastAsia"/>
      <w:lang w:val="en-GB" w:eastAsia="en-GB"/>
    </w:rPr>
  </w:style>
  <w:style w:type="paragraph" w:customStyle="1" w:styleId="Normal1">
    <w:name w:val="Normal1"/>
    <w:basedOn w:val="Normal"/>
    <w:rsid w:val="00CF0B28"/>
    <w:pPr>
      <w:spacing w:line="280" w:lineRule="atLeast"/>
    </w:pPr>
    <w:rPr>
      <w:rFonts w:ascii="Arial" w:hAnsi="Arial" w:cs="Arial"/>
      <w:sz w:val="28"/>
      <w:szCs w:val="28"/>
    </w:rPr>
  </w:style>
  <w:style w:type="paragraph" w:styleId="Header">
    <w:name w:val="header"/>
    <w:basedOn w:val="Normal"/>
    <w:link w:val="HeaderChar"/>
    <w:uiPriority w:val="99"/>
    <w:unhideWhenUsed/>
    <w:rsid w:val="00887251"/>
    <w:pPr>
      <w:tabs>
        <w:tab w:val="center" w:pos="4703"/>
        <w:tab w:val="right" w:pos="9406"/>
      </w:tabs>
    </w:pPr>
  </w:style>
  <w:style w:type="character" w:customStyle="1" w:styleId="HeaderChar">
    <w:name w:val="Header Char"/>
    <w:basedOn w:val="DefaultParagraphFont"/>
    <w:link w:val="Header"/>
    <w:uiPriority w:val="99"/>
    <w:rsid w:val="00887251"/>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887251"/>
    <w:pPr>
      <w:tabs>
        <w:tab w:val="center" w:pos="4703"/>
        <w:tab w:val="right" w:pos="9406"/>
      </w:tabs>
    </w:pPr>
  </w:style>
  <w:style w:type="character" w:customStyle="1" w:styleId="FooterChar">
    <w:name w:val="Footer Char"/>
    <w:basedOn w:val="DefaultParagraphFont"/>
    <w:link w:val="Footer"/>
    <w:uiPriority w:val="99"/>
    <w:rsid w:val="00887251"/>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637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1393</Words>
  <Characters>7943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Tatjana</dc:creator>
  <cp:lastModifiedBy>Mirjana Konjević</cp:lastModifiedBy>
  <cp:revision>8</cp:revision>
  <cp:lastPrinted>2014-05-05T07:11:00Z</cp:lastPrinted>
  <dcterms:created xsi:type="dcterms:W3CDTF">2014-04-24T10:04:00Z</dcterms:created>
  <dcterms:modified xsi:type="dcterms:W3CDTF">2015-03-31T14:18:00Z</dcterms:modified>
</cp:coreProperties>
</file>